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2AEC" w14:textId="77777777" w:rsidR="0031073E" w:rsidRDefault="0031073E" w:rsidP="0031073E">
      <w:pPr>
        <w:spacing w:line="259" w:lineRule="auto"/>
        <w:rPr>
          <w:b/>
          <w:bCs/>
          <w:color w:val="922790"/>
          <w:sz w:val="32"/>
          <w:szCs w:val="32"/>
        </w:rPr>
      </w:pPr>
      <w:r>
        <w:rPr>
          <w:noProof/>
        </w:rPr>
        <w:drawing>
          <wp:inline distT="0" distB="0" distL="0" distR="0" wp14:anchorId="30136EEF" wp14:editId="7493A070">
            <wp:extent cx="1620012" cy="961644"/>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ic:nvPicPr>
                  <pic:blipFill>
                    <a:blip r:embed="rId10">
                      <a:extLst>
                        <a:ext uri="{28A0092B-C50C-407E-A947-70E740481C1C}">
                          <a14:useLocalDpi xmlns:a14="http://schemas.microsoft.com/office/drawing/2010/main" val="0"/>
                        </a:ext>
                      </a:extLst>
                    </a:blip>
                    <a:stretch>
                      <a:fillRect/>
                    </a:stretch>
                  </pic:blipFill>
                  <pic:spPr>
                    <a:xfrm>
                      <a:off x="0" y="0"/>
                      <a:ext cx="1620012" cy="961644"/>
                    </a:xfrm>
                    <a:prstGeom prst="rect">
                      <a:avLst/>
                    </a:prstGeom>
                  </pic:spPr>
                </pic:pic>
              </a:graphicData>
            </a:graphic>
          </wp:inline>
        </w:drawing>
      </w:r>
      <w:r w:rsidRPr="629CE1A8">
        <w:rPr>
          <w:color w:val="922790"/>
        </w:rPr>
        <w:t xml:space="preserve">   </w:t>
      </w:r>
      <w:r>
        <w:rPr>
          <w:color w:val="922790"/>
        </w:rPr>
        <w:tab/>
      </w:r>
      <w:r>
        <w:rPr>
          <w:color w:val="922790"/>
        </w:rPr>
        <w:tab/>
      </w:r>
      <w:r>
        <w:rPr>
          <w:color w:val="922790"/>
        </w:rPr>
        <w:tab/>
      </w:r>
      <w:r>
        <w:rPr>
          <w:color w:val="922790"/>
        </w:rPr>
        <w:tab/>
      </w:r>
      <w:r>
        <w:rPr>
          <w:color w:val="922790"/>
        </w:rPr>
        <w:tab/>
      </w:r>
      <w:r>
        <w:rPr>
          <w:color w:val="922790"/>
        </w:rPr>
        <w:tab/>
      </w:r>
      <w:r>
        <w:rPr>
          <w:noProof/>
          <w:color w:val="922790"/>
        </w:rPr>
        <w:drawing>
          <wp:inline distT="0" distB="0" distL="0" distR="0" wp14:anchorId="5E7ECBD1" wp14:editId="415DF6C1">
            <wp:extent cx="1428750" cy="95134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552" cy="967196"/>
                    </a:xfrm>
                    <a:prstGeom prst="rect">
                      <a:avLst/>
                    </a:prstGeom>
                    <a:noFill/>
                    <a:ln>
                      <a:noFill/>
                    </a:ln>
                  </pic:spPr>
                </pic:pic>
              </a:graphicData>
            </a:graphic>
          </wp:inline>
        </w:drawing>
      </w:r>
    </w:p>
    <w:p w14:paraId="4078CAD2" w14:textId="77777777" w:rsidR="002F45D1" w:rsidRPr="00854F4B" w:rsidRDefault="002F45D1" w:rsidP="00EE480F">
      <w:pPr>
        <w:rPr>
          <w:rFonts w:ascii="Arial" w:hAnsi="Arial" w:cs="Arial"/>
        </w:rPr>
      </w:pPr>
    </w:p>
    <w:p w14:paraId="7509C403" w14:textId="61BCBE08" w:rsidR="002F45D1" w:rsidRPr="007850D0" w:rsidRDefault="002F45D1" w:rsidP="00EE480F">
      <w:pPr>
        <w:pBdr>
          <w:bottom w:val="single" w:sz="6" w:space="1" w:color="auto"/>
        </w:pBdr>
        <w:outlineLvl w:val="0"/>
        <w:rPr>
          <w:rFonts w:ascii="Arial" w:hAnsi="Arial" w:cs="Arial"/>
          <w:b/>
          <w:color w:val="990099"/>
          <w:sz w:val="28"/>
          <w:szCs w:val="28"/>
        </w:rPr>
      </w:pPr>
      <w:r w:rsidRPr="007850D0">
        <w:rPr>
          <w:rFonts w:ascii="Arial" w:hAnsi="Arial" w:cs="Arial"/>
          <w:b/>
          <w:color w:val="990099"/>
          <w:sz w:val="28"/>
          <w:szCs w:val="28"/>
        </w:rPr>
        <w:t xml:space="preserve">Job Description:  </w:t>
      </w:r>
      <w:r w:rsidR="00017BAA" w:rsidRPr="007850D0">
        <w:rPr>
          <w:rFonts w:ascii="Arial" w:hAnsi="Arial" w:cs="Arial"/>
          <w:b/>
          <w:color w:val="990099"/>
          <w:sz w:val="28"/>
          <w:szCs w:val="28"/>
        </w:rPr>
        <w:t xml:space="preserve">Senior </w:t>
      </w:r>
      <w:r w:rsidR="006E7804" w:rsidRPr="007850D0">
        <w:rPr>
          <w:rFonts w:ascii="Arial" w:hAnsi="Arial" w:cs="Arial"/>
          <w:b/>
          <w:color w:val="990099"/>
          <w:sz w:val="28"/>
          <w:szCs w:val="28"/>
        </w:rPr>
        <w:t xml:space="preserve">Research and Data </w:t>
      </w:r>
      <w:r w:rsidR="00017BAA" w:rsidRPr="007850D0">
        <w:rPr>
          <w:rFonts w:ascii="Arial" w:hAnsi="Arial" w:cs="Arial"/>
          <w:b/>
          <w:color w:val="990099"/>
          <w:sz w:val="28"/>
          <w:szCs w:val="28"/>
        </w:rPr>
        <w:t>Analyst</w:t>
      </w:r>
      <w:r w:rsidR="007850D0" w:rsidRPr="007850D0">
        <w:rPr>
          <w:rFonts w:ascii="Arial" w:hAnsi="Arial" w:cs="Arial"/>
          <w:b/>
          <w:color w:val="990099"/>
          <w:sz w:val="28"/>
          <w:szCs w:val="28"/>
        </w:rPr>
        <w:t xml:space="preserve"> (PCH)</w:t>
      </w:r>
    </w:p>
    <w:p w14:paraId="12B18C3F" w14:textId="77777777" w:rsidR="002F45D1" w:rsidRPr="00854F4B" w:rsidRDefault="002F45D1" w:rsidP="00EE480F">
      <w:pPr>
        <w:rPr>
          <w:rFonts w:ascii="Arial" w:hAnsi="Arial" w:cs="Arial"/>
        </w:rPr>
      </w:pPr>
    </w:p>
    <w:p w14:paraId="718A4E19" w14:textId="1622F09A" w:rsidR="0031073E" w:rsidRPr="0031073E" w:rsidRDefault="0031073E" w:rsidP="001A3300">
      <w:pPr>
        <w:pStyle w:val="Default"/>
      </w:pPr>
      <w:r>
        <w:rPr>
          <w:b/>
          <w:bCs/>
        </w:rPr>
        <w:t>Employed by:</w:t>
      </w:r>
      <w:r>
        <w:rPr>
          <w:b/>
          <w:bCs/>
        </w:rPr>
        <w:tab/>
      </w:r>
      <w:r>
        <w:rPr>
          <w:b/>
          <w:bCs/>
        </w:rPr>
        <w:tab/>
      </w:r>
      <w:r>
        <w:t xml:space="preserve">LGA, </w:t>
      </w:r>
      <w:r w:rsidR="001A3300" w:rsidRPr="00FE5526">
        <w:t>Research and Information Team</w:t>
      </w:r>
    </w:p>
    <w:p w14:paraId="5C674949" w14:textId="77777777" w:rsidR="0031073E" w:rsidRDefault="0031073E" w:rsidP="003F0FF4">
      <w:pPr>
        <w:pStyle w:val="Default"/>
        <w:rPr>
          <w:b/>
          <w:bCs/>
        </w:rPr>
      </w:pPr>
    </w:p>
    <w:p w14:paraId="78265633" w14:textId="61E2FF41" w:rsidR="003F0FF4" w:rsidRDefault="003F0FF4" w:rsidP="003F0FF4">
      <w:pPr>
        <w:pStyle w:val="Default"/>
      </w:pPr>
      <w:r w:rsidRPr="00854F4B">
        <w:rPr>
          <w:b/>
          <w:bCs/>
        </w:rPr>
        <w:t xml:space="preserve">Reports to: </w:t>
      </w:r>
      <w:r w:rsidRPr="00854F4B">
        <w:rPr>
          <w:b/>
          <w:bCs/>
        </w:rPr>
        <w:tab/>
      </w:r>
      <w:r w:rsidRPr="00854F4B">
        <w:rPr>
          <w:b/>
          <w:bCs/>
        </w:rPr>
        <w:tab/>
      </w:r>
      <w:r w:rsidRPr="00854F4B">
        <w:rPr>
          <w:b/>
          <w:bCs/>
        </w:rPr>
        <w:tab/>
      </w:r>
      <w:r w:rsidR="00FE5526">
        <w:t xml:space="preserve">Programme </w:t>
      </w:r>
      <w:r w:rsidR="00FE5526" w:rsidRPr="00854F4B">
        <w:t xml:space="preserve">Research and </w:t>
      </w:r>
      <w:r w:rsidR="00FE5526">
        <w:t>Data</w:t>
      </w:r>
      <w:r w:rsidR="00FE5526" w:rsidRPr="00854F4B">
        <w:t xml:space="preserve"> Manager</w:t>
      </w:r>
    </w:p>
    <w:p w14:paraId="0014C9E3" w14:textId="77777777" w:rsidR="00FE5526" w:rsidRPr="00854F4B" w:rsidRDefault="00FE5526" w:rsidP="003F0FF4">
      <w:pPr>
        <w:pStyle w:val="Default"/>
        <w:rPr>
          <w:b/>
          <w:bCs/>
        </w:rPr>
      </w:pPr>
    </w:p>
    <w:p w14:paraId="55E14C1C" w14:textId="71C5DBC2" w:rsidR="003F0FF4" w:rsidRPr="00854F4B" w:rsidRDefault="003F0FF4" w:rsidP="003F0FF4">
      <w:pPr>
        <w:pStyle w:val="Default"/>
      </w:pPr>
      <w:r w:rsidRPr="00854F4B">
        <w:rPr>
          <w:b/>
          <w:bCs/>
        </w:rPr>
        <w:t xml:space="preserve">Grade: </w:t>
      </w:r>
      <w:r w:rsidRPr="00854F4B">
        <w:rPr>
          <w:b/>
          <w:bCs/>
        </w:rPr>
        <w:tab/>
      </w:r>
      <w:r w:rsidRPr="00854F4B">
        <w:rPr>
          <w:b/>
          <w:bCs/>
        </w:rPr>
        <w:tab/>
      </w:r>
      <w:r w:rsidRPr="00854F4B">
        <w:rPr>
          <w:b/>
          <w:bCs/>
        </w:rPr>
        <w:tab/>
      </w:r>
      <w:r w:rsidRPr="00FE5526">
        <w:t xml:space="preserve">6 </w:t>
      </w:r>
    </w:p>
    <w:p w14:paraId="7624520B" w14:textId="77777777" w:rsidR="003F0FF4" w:rsidRPr="00854F4B" w:rsidRDefault="003F0FF4" w:rsidP="003F0FF4">
      <w:pPr>
        <w:pStyle w:val="Default"/>
        <w:rPr>
          <w:b/>
          <w:bCs/>
        </w:rPr>
      </w:pPr>
    </w:p>
    <w:p w14:paraId="6E43D58E" w14:textId="22569D3A" w:rsidR="003F0FF4" w:rsidRPr="00854F4B" w:rsidRDefault="003F0FF4" w:rsidP="006E7804">
      <w:pPr>
        <w:pStyle w:val="Default"/>
      </w:pPr>
      <w:r w:rsidRPr="00854F4B">
        <w:rPr>
          <w:b/>
          <w:bCs/>
        </w:rPr>
        <w:t xml:space="preserve">Responsible for: </w:t>
      </w:r>
      <w:r w:rsidRPr="00854F4B">
        <w:rPr>
          <w:b/>
          <w:bCs/>
        </w:rPr>
        <w:tab/>
      </w:r>
      <w:r w:rsidRPr="00854F4B">
        <w:rPr>
          <w:b/>
          <w:bCs/>
        </w:rPr>
        <w:tab/>
      </w:r>
      <w:r w:rsidR="006E7804" w:rsidRPr="00854F4B">
        <w:t>Designated staff</w:t>
      </w:r>
    </w:p>
    <w:p w14:paraId="78C7D700" w14:textId="77777777" w:rsidR="003F0FF4" w:rsidRPr="00854F4B" w:rsidRDefault="003F0FF4" w:rsidP="003F0FF4">
      <w:pPr>
        <w:pStyle w:val="Default"/>
        <w:rPr>
          <w:b/>
          <w:bCs/>
        </w:rPr>
      </w:pPr>
    </w:p>
    <w:p w14:paraId="3B648DAA" w14:textId="406B8B32" w:rsidR="003F0FF4" w:rsidRPr="00854F4B" w:rsidRDefault="003F0FF4" w:rsidP="003F0FF4">
      <w:pPr>
        <w:pStyle w:val="Default"/>
      </w:pPr>
      <w:r w:rsidRPr="00854F4B">
        <w:rPr>
          <w:b/>
          <w:bCs/>
        </w:rPr>
        <w:t xml:space="preserve">Job Purpose: </w:t>
      </w:r>
    </w:p>
    <w:p w14:paraId="25EE09C1" w14:textId="12017BA8" w:rsidR="00B11016" w:rsidRDefault="00B11016" w:rsidP="00B11016">
      <w:pPr>
        <w:pStyle w:val="BodyText2"/>
        <w:spacing w:line="240" w:lineRule="auto"/>
        <w:ind w:right="23"/>
        <w:rPr>
          <w:rFonts w:ascii="Arial" w:hAnsi="Arial" w:cs="Arial"/>
        </w:rPr>
      </w:pPr>
      <w:r w:rsidRPr="00E0741A">
        <w:rPr>
          <w:rFonts w:ascii="Arial" w:hAnsi="Arial" w:cs="Arial"/>
        </w:rPr>
        <w:t>Partners in Care and Health (PCH) helps councils to improve the way they deliver adult social care and public health services and helps Government understand the challenges faced by the sector</w:t>
      </w:r>
      <w:r w:rsidR="00F71137">
        <w:rPr>
          <w:rFonts w:ascii="Arial" w:hAnsi="Arial" w:cs="Arial"/>
        </w:rPr>
        <w:t>.</w:t>
      </w:r>
    </w:p>
    <w:p w14:paraId="37F8E736" w14:textId="7C6629AF" w:rsidR="00B11016" w:rsidRDefault="00B11016" w:rsidP="00B11016">
      <w:pPr>
        <w:pStyle w:val="BodyText2"/>
        <w:spacing w:line="240" w:lineRule="auto"/>
        <w:ind w:right="23"/>
        <w:rPr>
          <w:rFonts w:ascii="Arial" w:hAnsi="Arial" w:cs="Arial"/>
        </w:rPr>
      </w:pPr>
      <w:r>
        <w:rPr>
          <w:rFonts w:ascii="Arial" w:hAnsi="Arial" w:cs="Arial"/>
        </w:rPr>
        <w:t>PCH is</w:t>
      </w:r>
      <w:r w:rsidRPr="00F67544">
        <w:rPr>
          <w:rFonts w:ascii="Arial" w:hAnsi="Arial" w:cs="Arial"/>
        </w:rPr>
        <w:t xml:space="preserve"> partnership of the Local Government Association (LGA) and Association of Directors of Adult Social Services (ADASS) working with well-respected organisations</w:t>
      </w:r>
      <w:r w:rsidR="00A36311">
        <w:rPr>
          <w:rFonts w:ascii="Arial" w:hAnsi="Arial" w:cs="Arial"/>
        </w:rPr>
        <w:t>. I</w:t>
      </w:r>
      <w:r w:rsidRPr="00F67544">
        <w:rPr>
          <w:rFonts w:ascii="Arial" w:hAnsi="Arial" w:cs="Arial"/>
        </w:rPr>
        <w:t>t is funded by Government and offered to councils without charge with the aim of delivering impactful change for those accessing local services</w:t>
      </w:r>
      <w:r w:rsidR="00F71137">
        <w:rPr>
          <w:rFonts w:ascii="Arial" w:hAnsi="Arial" w:cs="Arial"/>
        </w:rPr>
        <w:t>.</w:t>
      </w:r>
    </w:p>
    <w:p w14:paraId="1B9B8DF3" w14:textId="29244DC2" w:rsidR="003F0FF4" w:rsidRPr="00854F4B" w:rsidRDefault="003F0FF4" w:rsidP="003F0FF4">
      <w:pPr>
        <w:pStyle w:val="Default"/>
      </w:pPr>
      <w:r w:rsidRPr="00854F4B">
        <w:t xml:space="preserve">With the </w:t>
      </w:r>
      <w:bookmarkStart w:id="0" w:name="_Hlk117696269"/>
      <w:r w:rsidR="00B11016">
        <w:t xml:space="preserve">Programme </w:t>
      </w:r>
      <w:r w:rsidRPr="00854F4B">
        <w:t xml:space="preserve">Research and </w:t>
      </w:r>
      <w:r w:rsidR="00B11016">
        <w:t>Data</w:t>
      </w:r>
      <w:r w:rsidRPr="00854F4B">
        <w:t xml:space="preserve"> Manager </w:t>
      </w:r>
      <w:bookmarkEnd w:id="0"/>
      <w:r w:rsidRPr="00854F4B">
        <w:t xml:space="preserve">commission and deliver high quality analysis, intelligence and research to inform, challenge and foster effective and innovative use of data and research </w:t>
      </w:r>
      <w:r w:rsidR="00B11016">
        <w:t>in support of the Programme</w:t>
      </w:r>
      <w:r w:rsidRPr="00854F4B">
        <w:t xml:space="preserve">. </w:t>
      </w:r>
    </w:p>
    <w:p w14:paraId="7829114B" w14:textId="77777777" w:rsidR="003F0FF4" w:rsidRPr="00854F4B" w:rsidRDefault="003F0FF4" w:rsidP="003F0FF4">
      <w:pPr>
        <w:pStyle w:val="Default"/>
        <w:rPr>
          <w:b/>
          <w:bCs/>
        </w:rPr>
      </w:pPr>
    </w:p>
    <w:p w14:paraId="62CE8614" w14:textId="4BB43998" w:rsidR="003F0FF4" w:rsidRPr="00854F4B" w:rsidRDefault="003F0FF4" w:rsidP="003F0FF4">
      <w:pPr>
        <w:pStyle w:val="Default"/>
        <w:rPr>
          <w:b/>
          <w:bCs/>
        </w:rPr>
      </w:pPr>
      <w:r w:rsidRPr="00854F4B">
        <w:rPr>
          <w:b/>
          <w:bCs/>
        </w:rPr>
        <w:t xml:space="preserve">Core Accountabilities: </w:t>
      </w:r>
    </w:p>
    <w:p w14:paraId="7DDD5808" w14:textId="3AE2D107" w:rsidR="003F0FF4" w:rsidRPr="00F44817" w:rsidRDefault="003F0FF4" w:rsidP="00F44817">
      <w:pPr>
        <w:pStyle w:val="ListParagraph"/>
        <w:numPr>
          <w:ilvl w:val="0"/>
          <w:numId w:val="20"/>
        </w:numPr>
        <w:autoSpaceDE w:val="0"/>
        <w:autoSpaceDN w:val="0"/>
        <w:adjustRightInd w:val="0"/>
        <w:spacing w:before="120" w:after="120"/>
        <w:ind w:left="561" w:hanging="561"/>
        <w:contextualSpacing w:val="0"/>
        <w:rPr>
          <w:rFonts w:ascii="Arial" w:hAnsi="Arial" w:cs="Arial"/>
        </w:rPr>
      </w:pPr>
      <w:r w:rsidRPr="00F44817">
        <w:rPr>
          <w:rFonts w:ascii="Arial" w:hAnsi="Arial" w:cs="Arial"/>
        </w:rPr>
        <w:t xml:space="preserve">Manage the delivery of assigned projects and programmes within resource and budget allocations that deliver the </w:t>
      </w:r>
      <w:r w:rsidR="00BF64DB" w:rsidRPr="00F44817">
        <w:rPr>
          <w:rFonts w:ascii="Arial" w:hAnsi="Arial" w:cs="Arial"/>
        </w:rPr>
        <w:t>Programme</w:t>
      </w:r>
      <w:r w:rsidRPr="00F44817">
        <w:rPr>
          <w:rFonts w:ascii="Arial" w:hAnsi="Arial" w:cs="Arial"/>
        </w:rPr>
        <w:t xml:space="preserve">. </w:t>
      </w:r>
    </w:p>
    <w:p w14:paraId="2F87263D" w14:textId="672DEE19" w:rsidR="003F0FF4" w:rsidRPr="00F44817" w:rsidRDefault="003F0FF4" w:rsidP="00F44817">
      <w:pPr>
        <w:pStyle w:val="ListParagraph"/>
        <w:numPr>
          <w:ilvl w:val="0"/>
          <w:numId w:val="20"/>
        </w:numPr>
        <w:autoSpaceDE w:val="0"/>
        <w:autoSpaceDN w:val="0"/>
        <w:adjustRightInd w:val="0"/>
        <w:spacing w:before="120" w:after="120"/>
        <w:ind w:left="561" w:hanging="561"/>
        <w:contextualSpacing w:val="0"/>
        <w:rPr>
          <w:rFonts w:ascii="Arial" w:hAnsi="Arial" w:cs="Arial"/>
        </w:rPr>
      </w:pPr>
      <w:r w:rsidRPr="00F44817">
        <w:rPr>
          <w:rFonts w:ascii="Arial" w:hAnsi="Arial" w:cs="Arial"/>
        </w:rPr>
        <w:t xml:space="preserve">In co-operation with the </w:t>
      </w:r>
      <w:r w:rsidR="00BF64DB" w:rsidRPr="00F44817">
        <w:rPr>
          <w:rFonts w:ascii="Arial" w:hAnsi="Arial" w:cs="Arial"/>
        </w:rPr>
        <w:t xml:space="preserve">Programme Research and Data Manager </w:t>
      </w:r>
      <w:r w:rsidRPr="00F44817">
        <w:rPr>
          <w:rFonts w:ascii="Arial" w:hAnsi="Arial" w:cs="Arial"/>
        </w:rPr>
        <w:t xml:space="preserve">establish suitable quality control mechanisms for research and data activity and services. </w:t>
      </w:r>
    </w:p>
    <w:p w14:paraId="6ED2CB66" w14:textId="080B20E3" w:rsidR="003F0FF4" w:rsidRPr="00F44817" w:rsidRDefault="003F0FF4" w:rsidP="00F44817">
      <w:pPr>
        <w:pStyle w:val="ListParagraph"/>
        <w:numPr>
          <w:ilvl w:val="0"/>
          <w:numId w:val="20"/>
        </w:numPr>
        <w:autoSpaceDE w:val="0"/>
        <w:autoSpaceDN w:val="0"/>
        <w:adjustRightInd w:val="0"/>
        <w:spacing w:before="120" w:after="120"/>
        <w:ind w:left="561" w:hanging="561"/>
        <w:contextualSpacing w:val="0"/>
        <w:rPr>
          <w:rFonts w:ascii="Arial" w:hAnsi="Arial" w:cs="Arial"/>
        </w:rPr>
      </w:pPr>
      <w:r w:rsidRPr="00F44817">
        <w:rPr>
          <w:rFonts w:ascii="Arial" w:hAnsi="Arial" w:cs="Arial"/>
        </w:rPr>
        <w:t xml:space="preserve">Develop networks and partnerships around data and research and work to maintain a positive reputation for </w:t>
      </w:r>
      <w:r w:rsidR="00840393" w:rsidRPr="00F44817">
        <w:rPr>
          <w:rFonts w:ascii="Arial" w:hAnsi="Arial" w:cs="Arial"/>
        </w:rPr>
        <w:t>the Programme</w:t>
      </w:r>
      <w:r w:rsidRPr="00F44817">
        <w:rPr>
          <w:rFonts w:ascii="Arial" w:hAnsi="Arial" w:cs="Arial"/>
        </w:rPr>
        <w:t xml:space="preserve">. </w:t>
      </w:r>
    </w:p>
    <w:p w14:paraId="27D1EEB5" w14:textId="659BC11F" w:rsidR="003F0FF4" w:rsidRPr="00F44817" w:rsidRDefault="003F0FF4" w:rsidP="00F44817">
      <w:pPr>
        <w:pStyle w:val="ListParagraph"/>
        <w:numPr>
          <w:ilvl w:val="0"/>
          <w:numId w:val="20"/>
        </w:numPr>
        <w:autoSpaceDE w:val="0"/>
        <w:autoSpaceDN w:val="0"/>
        <w:adjustRightInd w:val="0"/>
        <w:spacing w:before="120" w:after="120"/>
        <w:ind w:left="561" w:hanging="561"/>
        <w:contextualSpacing w:val="0"/>
        <w:rPr>
          <w:rFonts w:ascii="Arial" w:hAnsi="Arial" w:cs="Arial"/>
        </w:rPr>
      </w:pPr>
      <w:r w:rsidRPr="00F44817">
        <w:rPr>
          <w:rFonts w:ascii="Arial" w:hAnsi="Arial" w:cs="Arial"/>
        </w:rPr>
        <w:t xml:space="preserve">Lead/work as part of a team, building a culture of flexible and collaborative team working to ensure that </w:t>
      </w:r>
      <w:r w:rsidR="00BF64DB" w:rsidRPr="00F44817">
        <w:rPr>
          <w:rFonts w:ascii="Arial" w:hAnsi="Arial" w:cs="Arial"/>
        </w:rPr>
        <w:t xml:space="preserve">PCH </w:t>
      </w:r>
      <w:r w:rsidRPr="00F44817">
        <w:rPr>
          <w:rFonts w:ascii="Arial" w:hAnsi="Arial" w:cs="Arial"/>
        </w:rPr>
        <w:t xml:space="preserve">meets its business objectives and responds effectively to new or changing requirements. </w:t>
      </w:r>
    </w:p>
    <w:p w14:paraId="3BBF69E6" w14:textId="755EB8B6" w:rsidR="003F0FF4" w:rsidRPr="00F44817" w:rsidRDefault="003F0FF4" w:rsidP="00F44817">
      <w:pPr>
        <w:pStyle w:val="ListParagraph"/>
        <w:numPr>
          <w:ilvl w:val="0"/>
          <w:numId w:val="20"/>
        </w:numPr>
        <w:autoSpaceDE w:val="0"/>
        <w:autoSpaceDN w:val="0"/>
        <w:adjustRightInd w:val="0"/>
        <w:spacing w:before="120" w:after="120"/>
        <w:ind w:left="561" w:hanging="561"/>
        <w:contextualSpacing w:val="0"/>
        <w:rPr>
          <w:rFonts w:ascii="Arial" w:hAnsi="Arial" w:cs="Arial"/>
        </w:rPr>
      </w:pPr>
      <w:r w:rsidRPr="00F44817">
        <w:rPr>
          <w:rFonts w:ascii="Arial" w:hAnsi="Arial" w:cs="Arial"/>
        </w:rPr>
        <w:t>Model the LGA’s values</w:t>
      </w:r>
      <w:r w:rsidR="00CC0567" w:rsidRPr="00F44817">
        <w:rPr>
          <w:rFonts w:ascii="Arial" w:hAnsi="Arial" w:cs="Arial"/>
        </w:rPr>
        <w:t>, be familiar with ADASS values,</w:t>
      </w:r>
      <w:r w:rsidRPr="00F44817">
        <w:rPr>
          <w:rFonts w:ascii="Arial" w:hAnsi="Arial" w:cs="Arial"/>
        </w:rPr>
        <w:t xml:space="preserve"> and work in accordance with health and safety, equal opportunities and environmental policies. </w:t>
      </w:r>
    </w:p>
    <w:p w14:paraId="394E75B8" w14:textId="26F1448F" w:rsidR="003F0FF4" w:rsidRPr="00F44817" w:rsidRDefault="003F0FF4" w:rsidP="00F44817">
      <w:pPr>
        <w:pStyle w:val="ListParagraph"/>
        <w:numPr>
          <w:ilvl w:val="0"/>
          <w:numId w:val="20"/>
        </w:numPr>
        <w:autoSpaceDE w:val="0"/>
        <w:autoSpaceDN w:val="0"/>
        <w:adjustRightInd w:val="0"/>
        <w:spacing w:before="120" w:after="120"/>
        <w:ind w:left="561" w:hanging="561"/>
        <w:contextualSpacing w:val="0"/>
        <w:rPr>
          <w:rFonts w:ascii="Arial" w:hAnsi="Arial" w:cs="Arial"/>
        </w:rPr>
      </w:pPr>
      <w:r w:rsidRPr="00F44817">
        <w:rPr>
          <w:rFonts w:ascii="Arial" w:hAnsi="Arial" w:cs="Arial"/>
        </w:rPr>
        <w:t xml:space="preserve">Undertake any other duties and responsibilities appropriate to the post. </w:t>
      </w:r>
    </w:p>
    <w:p w14:paraId="1206F388" w14:textId="77777777" w:rsidR="003F0FF4" w:rsidRPr="00854F4B" w:rsidRDefault="003F0FF4" w:rsidP="003F0FF4">
      <w:pPr>
        <w:pStyle w:val="Default"/>
      </w:pPr>
    </w:p>
    <w:p w14:paraId="0B6D8960" w14:textId="7D742773" w:rsidR="003F0FF4" w:rsidRPr="00854F4B" w:rsidRDefault="003F0FF4" w:rsidP="003F0FF4">
      <w:pPr>
        <w:pStyle w:val="Default"/>
        <w:rPr>
          <w:b/>
          <w:bCs/>
        </w:rPr>
      </w:pPr>
      <w:r w:rsidRPr="00854F4B">
        <w:rPr>
          <w:b/>
          <w:bCs/>
        </w:rPr>
        <w:t xml:space="preserve">Specific Accountabilities: </w:t>
      </w:r>
    </w:p>
    <w:p w14:paraId="74C4A1BF" w14:textId="417B5F15" w:rsidR="003F0FF4"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Provide senior level analysis and interpretation of trends and data to support local government policy and practice. </w:t>
      </w:r>
    </w:p>
    <w:p w14:paraId="3BB9FE2B" w14:textId="7B32C582" w:rsidR="003F0FF4"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Lead in fostering innovation in research services and in the use of data, including geographic data, as a means to </w:t>
      </w:r>
      <w:r w:rsidR="00CC0567" w:rsidRPr="00F44817">
        <w:rPr>
          <w:rFonts w:ascii="Arial" w:hAnsi="Arial" w:cs="Arial"/>
        </w:rPr>
        <w:t>deliver the Programme</w:t>
      </w:r>
      <w:r w:rsidR="002536C9" w:rsidRPr="00F44817">
        <w:rPr>
          <w:rFonts w:ascii="Arial" w:hAnsi="Arial" w:cs="Arial"/>
        </w:rPr>
        <w:t>’s objectives</w:t>
      </w:r>
      <w:r w:rsidRPr="00F44817">
        <w:rPr>
          <w:rFonts w:ascii="Arial" w:hAnsi="Arial" w:cs="Arial"/>
        </w:rPr>
        <w:t xml:space="preserve">. </w:t>
      </w:r>
    </w:p>
    <w:p w14:paraId="072A1E06" w14:textId="1E79043B" w:rsidR="003F0FF4" w:rsidRPr="00F44817" w:rsidRDefault="002536C9"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lastRenderedPageBreak/>
        <w:t>Develop</w:t>
      </w:r>
      <w:r w:rsidR="003F0FF4" w:rsidRPr="00F44817">
        <w:rPr>
          <w:rFonts w:ascii="Arial" w:hAnsi="Arial" w:cs="Arial"/>
        </w:rPr>
        <w:t xml:space="preserve"> communications, to provide and communicate relevant and up to date research </w:t>
      </w:r>
      <w:r w:rsidR="00A36311">
        <w:rPr>
          <w:rFonts w:ascii="Arial" w:hAnsi="Arial" w:cs="Arial"/>
        </w:rPr>
        <w:t xml:space="preserve">and analysis </w:t>
      </w:r>
      <w:r w:rsidR="003F0FF4" w:rsidRPr="00F44817">
        <w:rPr>
          <w:rFonts w:ascii="Arial" w:hAnsi="Arial" w:cs="Arial"/>
        </w:rPr>
        <w:t>findings in accessible and comprehensible form</w:t>
      </w:r>
      <w:r w:rsidR="00504D2F" w:rsidRPr="00F44817">
        <w:rPr>
          <w:rFonts w:ascii="Arial" w:hAnsi="Arial" w:cs="Arial"/>
        </w:rPr>
        <w:t>s</w:t>
      </w:r>
      <w:r w:rsidR="003F0FF4" w:rsidRPr="00F44817">
        <w:rPr>
          <w:rFonts w:ascii="Arial" w:hAnsi="Arial" w:cs="Arial"/>
        </w:rPr>
        <w:t xml:space="preserve"> to customers. </w:t>
      </w:r>
    </w:p>
    <w:p w14:paraId="0E93DB3D" w14:textId="77B07A17" w:rsidR="003F0FF4"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Develop strong relationships with relevant research and data organisations. </w:t>
      </w:r>
    </w:p>
    <w:p w14:paraId="3350A405" w14:textId="0F2C7211" w:rsidR="003F0FF4"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With the </w:t>
      </w:r>
      <w:r w:rsidR="00FE5526" w:rsidRPr="00F44817">
        <w:rPr>
          <w:rFonts w:ascii="Arial" w:hAnsi="Arial" w:cs="Arial"/>
        </w:rPr>
        <w:t xml:space="preserve">Programme Research and Data Manager </w:t>
      </w:r>
      <w:r w:rsidRPr="00F44817">
        <w:rPr>
          <w:rFonts w:ascii="Arial" w:hAnsi="Arial" w:cs="Arial"/>
        </w:rPr>
        <w:t xml:space="preserve">manage links </w:t>
      </w:r>
      <w:r w:rsidR="00A36311">
        <w:rPr>
          <w:rFonts w:ascii="Arial" w:hAnsi="Arial" w:cs="Arial"/>
        </w:rPr>
        <w:t xml:space="preserve">to </w:t>
      </w:r>
      <w:r w:rsidRPr="00F44817">
        <w:rPr>
          <w:rFonts w:ascii="Arial" w:hAnsi="Arial" w:cs="Arial"/>
        </w:rPr>
        <w:t xml:space="preserve">research organisations to establish better co-operation and collective use of assets and systems in the interests of local government. </w:t>
      </w:r>
    </w:p>
    <w:p w14:paraId="237094DC" w14:textId="46C5CD45" w:rsidR="003F0FF4"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Lead in fostering innovative use and delivery of technology enablers including web</w:t>
      </w:r>
      <w:r w:rsidR="00F44817">
        <w:rPr>
          <w:rFonts w:ascii="Arial" w:hAnsi="Arial" w:cs="Arial"/>
        </w:rPr>
        <w:t>-</w:t>
      </w:r>
      <w:r w:rsidRPr="00F44817">
        <w:rPr>
          <w:rFonts w:ascii="Arial" w:hAnsi="Arial" w:cs="Arial"/>
        </w:rPr>
        <w:t xml:space="preserve">based services </w:t>
      </w:r>
      <w:r w:rsidR="00F44817" w:rsidRPr="00F44817">
        <w:rPr>
          <w:rFonts w:ascii="Arial" w:hAnsi="Arial" w:cs="Arial"/>
        </w:rPr>
        <w:t>to</w:t>
      </w:r>
      <w:r w:rsidRPr="00F44817">
        <w:rPr>
          <w:rFonts w:ascii="Arial" w:hAnsi="Arial" w:cs="Arial"/>
        </w:rPr>
        <w:t xml:space="preserve"> best meet </w:t>
      </w:r>
      <w:r w:rsidR="00DC2C0C" w:rsidRPr="00F44817">
        <w:rPr>
          <w:rFonts w:ascii="Arial" w:hAnsi="Arial" w:cs="Arial"/>
        </w:rPr>
        <w:t>the Programme’s</w:t>
      </w:r>
      <w:r w:rsidRPr="00F44817">
        <w:rPr>
          <w:rFonts w:ascii="Arial" w:hAnsi="Arial" w:cs="Arial"/>
        </w:rPr>
        <w:t xml:space="preserve"> needs and strategic objectives. </w:t>
      </w:r>
    </w:p>
    <w:p w14:paraId="22554458" w14:textId="2FD8911B" w:rsidR="003F0FF4"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Ensure effective quality assurance across all analytic and research activity. </w:t>
      </w:r>
    </w:p>
    <w:p w14:paraId="56187264" w14:textId="479E8F34" w:rsidR="002548DC"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Lead on data protection and related legislative requirements. </w:t>
      </w:r>
    </w:p>
    <w:p w14:paraId="3538479A" w14:textId="5407F65A" w:rsidR="002548DC" w:rsidRPr="00F44817" w:rsidRDefault="003F0FF4"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Deputise for the </w:t>
      </w:r>
      <w:r w:rsidR="00FE5526" w:rsidRPr="00F44817">
        <w:rPr>
          <w:rFonts w:ascii="Arial" w:hAnsi="Arial" w:cs="Arial"/>
        </w:rPr>
        <w:t xml:space="preserve">Programme Research and Data Manager </w:t>
      </w:r>
      <w:r w:rsidRPr="00F44817">
        <w:rPr>
          <w:rFonts w:ascii="Arial" w:hAnsi="Arial" w:cs="Arial"/>
        </w:rPr>
        <w:t xml:space="preserve">as appropriate. </w:t>
      </w:r>
    </w:p>
    <w:p w14:paraId="18D88802" w14:textId="6053D140" w:rsidR="002548DC" w:rsidRPr="00F44817" w:rsidRDefault="002548DC" w:rsidP="00F44817">
      <w:pPr>
        <w:pStyle w:val="ListParagraph"/>
        <w:numPr>
          <w:ilvl w:val="0"/>
          <w:numId w:val="23"/>
        </w:numPr>
        <w:autoSpaceDE w:val="0"/>
        <w:autoSpaceDN w:val="0"/>
        <w:adjustRightInd w:val="0"/>
        <w:spacing w:before="120" w:after="120"/>
        <w:contextualSpacing w:val="0"/>
        <w:rPr>
          <w:rFonts w:ascii="Arial" w:hAnsi="Arial" w:cs="Arial"/>
        </w:rPr>
      </w:pPr>
      <w:r w:rsidRPr="00F44817">
        <w:rPr>
          <w:rFonts w:ascii="Arial" w:hAnsi="Arial" w:cs="Arial"/>
        </w:rPr>
        <w:t xml:space="preserve">Ensure high standards of professionalism so that the reputation of the Programme is enhanced. </w:t>
      </w:r>
    </w:p>
    <w:p w14:paraId="45E66761" w14:textId="06274573" w:rsidR="002548DC" w:rsidRPr="00F44817" w:rsidRDefault="002548DC" w:rsidP="00F44817">
      <w:pPr>
        <w:pStyle w:val="ListParagraph"/>
        <w:numPr>
          <w:ilvl w:val="0"/>
          <w:numId w:val="23"/>
        </w:numPr>
        <w:autoSpaceDE w:val="0"/>
        <w:autoSpaceDN w:val="0"/>
        <w:adjustRightInd w:val="0"/>
        <w:spacing w:before="120" w:after="120"/>
        <w:contextualSpacing w:val="0"/>
        <w:rPr>
          <w:rFonts w:ascii="Arial" w:eastAsia="Arial" w:hAnsi="Arial" w:cs="Arial"/>
          <w:lang w:val="en-GB" w:eastAsia="en-GB"/>
        </w:rPr>
      </w:pPr>
      <w:r w:rsidRPr="00F44817">
        <w:rPr>
          <w:rFonts w:ascii="Arial" w:hAnsi="Arial" w:cs="Arial"/>
        </w:rPr>
        <w:t>Build and maintain strong and positive relationships with staff across the Programme</w:t>
      </w:r>
      <w:r w:rsidRPr="00F44817">
        <w:rPr>
          <w:rFonts w:ascii="Arial" w:eastAsia="Arial" w:hAnsi="Arial" w:cs="Arial"/>
          <w:lang w:val="en-GB" w:eastAsia="en-GB"/>
        </w:rPr>
        <w:t>.</w:t>
      </w:r>
    </w:p>
    <w:p w14:paraId="3D49810D" w14:textId="3318C5FC" w:rsidR="003F0FF4" w:rsidRPr="00951371" w:rsidRDefault="003F0FF4" w:rsidP="00951371">
      <w:pPr>
        <w:tabs>
          <w:tab w:val="left" w:pos="567"/>
        </w:tabs>
        <w:autoSpaceDE w:val="0"/>
        <w:autoSpaceDN w:val="0"/>
        <w:adjustRightInd w:val="0"/>
        <w:spacing w:before="120" w:after="120"/>
        <w:ind w:left="567" w:hanging="567"/>
        <w:rPr>
          <w:rFonts w:ascii="Arial" w:eastAsia="Arial" w:hAnsi="Arial" w:cs="Arial"/>
          <w:lang w:val="en-GB" w:eastAsia="en-GB"/>
        </w:rPr>
      </w:pPr>
    </w:p>
    <w:p w14:paraId="57A49F2E" w14:textId="77777777" w:rsidR="00984052" w:rsidRPr="008A3BC7" w:rsidRDefault="00984052" w:rsidP="00984052">
      <w:pPr>
        <w:outlineLvl w:val="0"/>
        <w:rPr>
          <w:rFonts w:ascii="Arial" w:hAnsi="Arial" w:cs="Arial"/>
          <w:b/>
        </w:rPr>
      </w:pPr>
      <w:r w:rsidRPr="008A3BC7">
        <w:rPr>
          <w:rFonts w:ascii="Arial" w:hAnsi="Arial" w:cs="Arial"/>
          <w:b/>
        </w:rPr>
        <w:t>Relevant Contacts:</w:t>
      </w:r>
    </w:p>
    <w:p w14:paraId="617B9195" w14:textId="77777777" w:rsidR="00984052" w:rsidRDefault="00984052" w:rsidP="00984052">
      <w:pPr>
        <w:spacing w:before="120" w:after="120"/>
        <w:rPr>
          <w:rFonts w:ascii="Arial" w:hAnsi="Arial" w:cs="Arial"/>
        </w:rPr>
      </w:pPr>
      <w:r>
        <w:rPr>
          <w:rFonts w:ascii="Arial" w:hAnsi="Arial" w:cs="Arial"/>
        </w:rPr>
        <w:t>LGA and ADASS national and regional teams</w:t>
      </w:r>
    </w:p>
    <w:p w14:paraId="5C8CF438" w14:textId="77777777" w:rsidR="00984052" w:rsidRPr="0027398A" w:rsidRDefault="00984052" w:rsidP="00984052">
      <w:pPr>
        <w:spacing w:before="120" w:after="120"/>
        <w:rPr>
          <w:rFonts w:ascii="Arial" w:hAnsi="Arial" w:cs="Arial"/>
        </w:rPr>
      </w:pPr>
      <w:r w:rsidRPr="0027398A">
        <w:rPr>
          <w:rFonts w:ascii="Arial" w:hAnsi="Arial" w:cs="Arial"/>
        </w:rPr>
        <w:t>Local authorities</w:t>
      </w:r>
      <w:r>
        <w:rPr>
          <w:rFonts w:ascii="Arial" w:hAnsi="Arial" w:cs="Arial"/>
        </w:rPr>
        <w:t>, including officers and e</w:t>
      </w:r>
      <w:r w:rsidRPr="0027398A">
        <w:rPr>
          <w:rFonts w:ascii="Arial" w:hAnsi="Arial" w:cs="Arial"/>
        </w:rPr>
        <w:t>lected Members/Councillors</w:t>
      </w:r>
    </w:p>
    <w:p w14:paraId="2681E22F" w14:textId="77777777" w:rsidR="00984052" w:rsidRPr="0027398A" w:rsidRDefault="00984052" w:rsidP="00984052">
      <w:pPr>
        <w:spacing w:before="120" w:after="120"/>
        <w:rPr>
          <w:rFonts w:ascii="Arial" w:hAnsi="Arial" w:cs="Arial"/>
        </w:rPr>
      </w:pPr>
      <w:r w:rsidRPr="0027398A">
        <w:rPr>
          <w:rFonts w:ascii="Arial" w:hAnsi="Arial" w:cs="Arial"/>
        </w:rPr>
        <w:t>Central Government Departments, especially Department of Health and Social Care</w:t>
      </w:r>
    </w:p>
    <w:p w14:paraId="5FCEF6BF" w14:textId="77777777" w:rsidR="00984052" w:rsidRPr="0027398A" w:rsidRDefault="00984052" w:rsidP="00984052">
      <w:pPr>
        <w:spacing w:before="120" w:after="120"/>
        <w:rPr>
          <w:rFonts w:ascii="Arial" w:hAnsi="Arial" w:cs="Arial"/>
        </w:rPr>
      </w:pPr>
      <w:r w:rsidRPr="0027398A">
        <w:rPr>
          <w:rFonts w:ascii="Arial" w:hAnsi="Arial" w:cs="Arial"/>
        </w:rPr>
        <w:t>National and regional improvement organisations</w:t>
      </w:r>
    </w:p>
    <w:p w14:paraId="21DCD6C7" w14:textId="77777777" w:rsidR="00984052" w:rsidRPr="0027398A" w:rsidRDefault="00984052" w:rsidP="00984052">
      <w:pPr>
        <w:spacing w:before="120" w:after="120"/>
        <w:rPr>
          <w:rFonts w:ascii="Arial" w:hAnsi="Arial" w:cs="Arial"/>
        </w:rPr>
      </w:pPr>
      <w:r>
        <w:rPr>
          <w:rFonts w:ascii="Arial" w:hAnsi="Arial" w:cs="Arial"/>
        </w:rPr>
        <w:t xml:space="preserve">Other organisations as necessary </w:t>
      </w:r>
    </w:p>
    <w:p w14:paraId="182EF787" w14:textId="77777777" w:rsidR="006310A5" w:rsidRPr="00854F4B" w:rsidRDefault="006310A5" w:rsidP="00D84B6D">
      <w:pPr>
        <w:autoSpaceDE w:val="0"/>
        <w:autoSpaceDN w:val="0"/>
        <w:adjustRightInd w:val="0"/>
        <w:jc w:val="both"/>
        <w:rPr>
          <w:rFonts w:ascii="Helvetica" w:eastAsiaTheme="minorHAnsi" w:hAnsi="Helvetica" w:cs="Helvetica"/>
          <w:lang w:val="en-GB"/>
        </w:rPr>
      </w:pPr>
    </w:p>
    <w:p w14:paraId="5CDAA459" w14:textId="77777777" w:rsidR="006310A5" w:rsidRPr="00854F4B" w:rsidRDefault="006310A5" w:rsidP="00D84B6D">
      <w:pPr>
        <w:autoSpaceDE w:val="0"/>
        <w:autoSpaceDN w:val="0"/>
        <w:adjustRightInd w:val="0"/>
        <w:jc w:val="both"/>
        <w:rPr>
          <w:rFonts w:ascii="Helvetica" w:eastAsiaTheme="minorHAnsi" w:hAnsi="Helvetica" w:cs="Helvetica"/>
          <w:lang w:val="en-GB"/>
        </w:rPr>
      </w:pPr>
    </w:p>
    <w:p w14:paraId="4ADFCDE9" w14:textId="77777777" w:rsidR="00483056" w:rsidRPr="00854F4B" w:rsidRDefault="00483056" w:rsidP="00D84B6D">
      <w:pPr>
        <w:autoSpaceDE w:val="0"/>
        <w:autoSpaceDN w:val="0"/>
        <w:adjustRightInd w:val="0"/>
        <w:jc w:val="both"/>
        <w:rPr>
          <w:rFonts w:ascii="Helvetica" w:eastAsiaTheme="minorHAnsi" w:hAnsi="Helvetica" w:cs="Helvetica"/>
          <w:lang w:val="en-GB"/>
        </w:rPr>
      </w:pPr>
    </w:p>
    <w:p w14:paraId="6CB34ED5" w14:textId="1FA64CDE" w:rsidR="00984052" w:rsidRDefault="00984052">
      <w:pPr>
        <w:spacing w:after="200" w:line="276" w:lineRule="auto"/>
        <w:rPr>
          <w:rFonts w:ascii="Arial" w:hAnsi="Arial" w:cs="Arial"/>
          <w:b/>
          <w:color w:val="990099"/>
        </w:rPr>
      </w:pPr>
    </w:p>
    <w:p w14:paraId="1DE300B0" w14:textId="77777777" w:rsidR="004C3B1A" w:rsidRDefault="004C3B1A">
      <w:pPr>
        <w:spacing w:after="200" w:line="276" w:lineRule="auto"/>
        <w:rPr>
          <w:rFonts w:ascii="Arial" w:hAnsi="Arial" w:cs="Arial"/>
          <w:b/>
          <w:color w:val="990099"/>
        </w:rPr>
      </w:pPr>
      <w:r>
        <w:rPr>
          <w:rFonts w:ascii="Arial" w:hAnsi="Arial" w:cs="Arial"/>
          <w:b/>
          <w:color w:val="990099"/>
        </w:rPr>
        <w:br w:type="page"/>
      </w:r>
    </w:p>
    <w:p w14:paraId="79B87F38" w14:textId="55B93697" w:rsidR="006310A5" w:rsidRPr="007850D0" w:rsidRDefault="006310A5" w:rsidP="00D84B6D">
      <w:pPr>
        <w:pBdr>
          <w:bottom w:val="single" w:sz="4" w:space="1" w:color="auto"/>
        </w:pBdr>
        <w:jc w:val="both"/>
        <w:outlineLvl w:val="0"/>
        <w:rPr>
          <w:rFonts w:ascii="Arial" w:hAnsi="Arial" w:cs="Arial"/>
          <w:b/>
          <w:color w:val="990099"/>
          <w:sz w:val="28"/>
          <w:szCs w:val="28"/>
        </w:rPr>
      </w:pPr>
      <w:r w:rsidRPr="007850D0">
        <w:rPr>
          <w:rFonts w:ascii="Arial" w:hAnsi="Arial" w:cs="Arial"/>
          <w:b/>
          <w:color w:val="990099"/>
          <w:sz w:val="28"/>
          <w:szCs w:val="28"/>
        </w:rPr>
        <w:lastRenderedPageBreak/>
        <w:t xml:space="preserve">Person Specification: </w:t>
      </w:r>
      <w:r w:rsidR="006E7804" w:rsidRPr="007850D0">
        <w:rPr>
          <w:rFonts w:ascii="Arial" w:hAnsi="Arial" w:cs="Arial"/>
          <w:b/>
          <w:color w:val="990099"/>
          <w:sz w:val="28"/>
          <w:szCs w:val="28"/>
        </w:rPr>
        <w:t>Senior Research and Data Analyst</w:t>
      </w:r>
      <w:r w:rsidR="007850D0" w:rsidRPr="007850D0">
        <w:rPr>
          <w:rFonts w:ascii="Arial" w:hAnsi="Arial" w:cs="Arial"/>
          <w:b/>
          <w:color w:val="990099"/>
          <w:sz w:val="28"/>
          <w:szCs w:val="28"/>
        </w:rPr>
        <w:t xml:space="preserve"> (PCH)</w:t>
      </w:r>
    </w:p>
    <w:p w14:paraId="5F9CD5CC" w14:textId="35E43C43" w:rsidR="00023D83" w:rsidRDefault="00023D83" w:rsidP="00D84B6D">
      <w:pPr>
        <w:autoSpaceDE w:val="0"/>
        <w:autoSpaceDN w:val="0"/>
        <w:adjustRightInd w:val="0"/>
        <w:jc w:val="both"/>
        <w:rPr>
          <w:rFonts w:ascii="Helvetica" w:eastAsiaTheme="minorHAnsi" w:hAnsi="Helvetica" w:cs="Helvetica"/>
          <w:lang w:val="en-GB"/>
        </w:rPr>
      </w:pPr>
    </w:p>
    <w:p w14:paraId="622A4530" w14:textId="77777777" w:rsidR="00D952CD" w:rsidRPr="009F0CE9" w:rsidRDefault="00D952CD" w:rsidP="00D952CD">
      <w:pPr>
        <w:rPr>
          <w:rFonts w:ascii="Arial" w:hAnsi="Arial" w:cs="Arial"/>
          <w:b/>
        </w:rPr>
      </w:pPr>
      <w:r w:rsidRPr="009F0CE9">
        <w:rPr>
          <w:rFonts w:ascii="Arial" w:hAnsi="Arial" w:cs="Arial"/>
          <w:b/>
        </w:rPr>
        <w:t xml:space="preserve">Qualifications  </w:t>
      </w:r>
    </w:p>
    <w:p w14:paraId="5F7E3BEF" w14:textId="1055ACD0" w:rsidR="001841F6" w:rsidRPr="001841F6" w:rsidRDefault="001841F6" w:rsidP="001841F6">
      <w:pPr>
        <w:spacing w:before="80" w:after="80"/>
        <w:rPr>
          <w:rFonts w:ascii="Arial" w:hAnsi="Arial" w:cs="Arial"/>
        </w:rPr>
      </w:pPr>
      <w:r w:rsidRPr="001841F6">
        <w:rPr>
          <w:rFonts w:ascii="Arial" w:hAnsi="Arial" w:cs="Arial"/>
        </w:rPr>
        <w:t>Evidence of continuous professional development</w:t>
      </w:r>
      <w:r w:rsidR="004F1C1D">
        <w:rPr>
          <w:rFonts w:ascii="Arial" w:hAnsi="Arial" w:cs="Arial"/>
        </w:rPr>
        <w:t>.</w:t>
      </w:r>
      <w:r w:rsidRPr="001841F6">
        <w:rPr>
          <w:rFonts w:ascii="Arial" w:hAnsi="Arial" w:cs="Arial"/>
        </w:rPr>
        <w:t xml:space="preserve"> </w:t>
      </w:r>
    </w:p>
    <w:p w14:paraId="77D260FD" w14:textId="77777777" w:rsidR="001841F6" w:rsidRDefault="001841F6" w:rsidP="00D952CD">
      <w:pPr>
        <w:rPr>
          <w:rFonts w:ascii="Arial" w:hAnsi="Arial" w:cs="Arial"/>
          <w:b/>
        </w:rPr>
      </w:pPr>
    </w:p>
    <w:p w14:paraId="32E86181" w14:textId="254F8C9E" w:rsidR="00D952CD" w:rsidRPr="008A3BC7" w:rsidRDefault="00D952CD" w:rsidP="00D952CD">
      <w:pPr>
        <w:rPr>
          <w:rFonts w:ascii="Arial" w:hAnsi="Arial" w:cs="Arial"/>
          <w:b/>
        </w:rPr>
      </w:pPr>
      <w:r w:rsidRPr="008A3BC7">
        <w:rPr>
          <w:rFonts w:ascii="Arial" w:hAnsi="Arial" w:cs="Arial"/>
          <w:b/>
        </w:rPr>
        <w:t>Knowledge and expertise</w:t>
      </w:r>
    </w:p>
    <w:p w14:paraId="4B79B42B" w14:textId="77777777" w:rsidR="00D952CD" w:rsidRPr="00D952CD" w:rsidRDefault="00D952CD" w:rsidP="004C3B1A">
      <w:pPr>
        <w:pStyle w:val="ListParagraph"/>
        <w:numPr>
          <w:ilvl w:val="0"/>
          <w:numId w:val="17"/>
        </w:numPr>
        <w:spacing w:before="80" w:after="80"/>
        <w:contextualSpacing w:val="0"/>
        <w:rPr>
          <w:rFonts w:ascii="Arial" w:hAnsi="Arial" w:cs="Arial"/>
        </w:rPr>
      </w:pPr>
      <w:r w:rsidRPr="00D952CD">
        <w:rPr>
          <w:rFonts w:ascii="Arial" w:hAnsi="Arial" w:cs="Arial"/>
        </w:rPr>
        <w:t xml:space="preserve">Understanding of local and central government, their roles structures and relationships. </w:t>
      </w:r>
    </w:p>
    <w:p w14:paraId="1701AB91" w14:textId="7EDBD911" w:rsidR="00D952CD" w:rsidRPr="00D952CD" w:rsidRDefault="00D952CD" w:rsidP="004C3B1A">
      <w:pPr>
        <w:pStyle w:val="ListParagraph"/>
        <w:numPr>
          <w:ilvl w:val="0"/>
          <w:numId w:val="17"/>
        </w:numPr>
        <w:spacing w:before="80" w:after="80"/>
        <w:contextualSpacing w:val="0"/>
        <w:rPr>
          <w:rFonts w:ascii="Arial" w:hAnsi="Arial" w:cs="Arial"/>
        </w:rPr>
      </w:pPr>
      <w:r w:rsidRPr="00D952CD">
        <w:rPr>
          <w:rFonts w:ascii="Arial" w:hAnsi="Arial" w:cs="Arial"/>
        </w:rPr>
        <w:t>Understanding of key government policies and the policy making</w:t>
      </w:r>
      <w:r w:rsidR="00A36311">
        <w:rPr>
          <w:rFonts w:ascii="Arial" w:hAnsi="Arial" w:cs="Arial"/>
        </w:rPr>
        <w:t xml:space="preserve"> and </w:t>
      </w:r>
      <w:r w:rsidRPr="00D952CD">
        <w:rPr>
          <w:rFonts w:ascii="Arial" w:hAnsi="Arial" w:cs="Arial"/>
        </w:rPr>
        <w:t>legislative process</w:t>
      </w:r>
      <w:r w:rsidR="004F1C1D">
        <w:rPr>
          <w:rFonts w:ascii="Arial" w:hAnsi="Arial" w:cs="Arial"/>
        </w:rPr>
        <w:t>.</w:t>
      </w:r>
    </w:p>
    <w:p w14:paraId="361F9A44" w14:textId="77777777" w:rsidR="00D952CD" w:rsidRPr="00D952CD" w:rsidRDefault="00D952CD" w:rsidP="004C3B1A">
      <w:pPr>
        <w:pStyle w:val="ListParagraph"/>
        <w:numPr>
          <w:ilvl w:val="0"/>
          <w:numId w:val="17"/>
        </w:numPr>
        <w:spacing w:before="80" w:after="80"/>
        <w:contextualSpacing w:val="0"/>
        <w:rPr>
          <w:rFonts w:ascii="Arial" w:hAnsi="Arial" w:cs="Arial"/>
        </w:rPr>
      </w:pPr>
      <w:r w:rsidRPr="00D952CD">
        <w:rPr>
          <w:rFonts w:ascii="Arial" w:hAnsi="Arial" w:cs="Arial"/>
        </w:rPr>
        <w:t xml:space="preserve">Record of achievement in complex political environments, preferably in local or central government. </w:t>
      </w:r>
    </w:p>
    <w:p w14:paraId="756DEC34" w14:textId="47E0D567" w:rsidR="00D952CD" w:rsidRPr="00D952CD" w:rsidRDefault="00D952CD" w:rsidP="004C3B1A">
      <w:pPr>
        <w:pStyle w:val="ListParagraph"/>
        <w:numPr>
          <w:ilvl w:val="0"/>
          <w:numId w:val="17"/>
        </w:numPr>
        <w:spacing w:before="80" w:after="80"/>
        <w:contextualSpacing w:val="0"/>
        <w:rPr>
          <w:rFonts w:ascii="Arial" w:hAnsi="Arial" w:cs="Arial"/>
        </w:rPr>
      </w:pPr>
      <w:r w:rsidRPr="00D952CD">
        <w:rPr>
          <w:rFonts w:ascii="Arial" w:hAnsi="Arial" w:cs="Arial"/>
        </w:rPr>
        <w:t>Understanding of the local government policy and improvement agenda</w:t>
      </w:r>
      <w:r w:rsidR="004F1C1D">
        <w:rPr>
          <w:rFonts w:ascii="Arial" w:hAnsi="Arial" w:cs="Arial"/>
        </w:rPr>
        <w:t>.</w:t>
      </w:r>
      <w:r w:rsidRPr="00D952CD">
        <w:rPr>
          <w:rFonts w:ascii="Arial" w:hAnsi="Arial" w:cs="Arial"/>
        </w:rPr>
        <w:t xml:space="preserve"> </w:t>
      </w:r>
    </w:p>
    <w:p w14:paraId="150B8E5D" w14:textId="77777777" w:rsidR="00D952CD" w:rsidRPr="00D952CD" w:rsidRDefault="00D952CD" w:rsidP="004C3B1A">
      <w:pPr>
        <w:pStyle w:val="ListParagraph"/>
        <w:numPr>
          <w:ilvl w:val="0"/>
          <w:numId w:val="17"/>
        </w:numPr>
        <w:spacing w:before="80" w:after="80"/>
        <w:contextualSpacing w:val="0"/>
        <w:rPr>
          <w:rFonts w:ascii="Arial" w:hAnsi="Arial" w:cs="Arial"/>
        </w:rPr>
      </w:pPr>
      <w:r w:rsidRPr="00D952CD">
        <w:rPr>
          <w:rFonts w:ascii="Arial" w:hAnsi="Arial" w:cs="Arial"/>
        </w:rPr>
        <w:t xml:space="preserve">Experience of: </w:t>
      </w:r>
    </w:p>
    <w:p w14:paraId="776148D8" w14:textId="77777777" w:rsidR="00D952CD" w:rsidRPr="00D952CD" w:rsidRDefault="00D952CD" w:rsidP="004C3B1A">
      <w:pPr>
        <w:pStyle w:val="ListParagraph"/>
        <w:numPr>
          <w:ilvl w:val="1"/>
          <w:numId w:val="17"/>
        </w:numPr>
        <w:spacing w:before="80" w:after="80"/>
        <w:ind w:left="709"/>
        <w:contextualSpacing w:val="0"/>
        <w:rPr>
          <w:rFonts w:ascii="Arial" w:hAnsi="Arial" w:cs="Arial"/>
        </w:rPr>
      </w:pPr>
      <w:r w:rsidRPr="00D952CD">
        <w:rPr>
          <w:rFonts w:ascii="Arial" w:hAnsi="Arial" w:cs="Arial"/>
        </w:rPr>
        <w:t xml:space="preserve">building and maintaining effective relationships and partnerships. </w:t>
      </w:r>
    </w:p>
    <w:p w14:paraId="6A34761C" w14:textId="77777777" w:rsidR="00D952CD" w:rsidRPr="00D952CD" w:rsidRDefault="00D952CD" w:rsidP="004C3B1A">
      <w:pPr>
        <w:pStyle w:val="ListParagraph"/>
        <w:numPr>
          <w:ilvl w:val="1"/>
          <w:numId w:val="17"/>
        </w:numPr>
        <w:spacing w:before="80" w:after="80"/>
        <w:ind w:left="709"/>
        <w:contextualSpacing w:val="0"/>
        <w:rPr>
          <w:rFonts w:ascii="Arial" w:hAnsi="Arial" w:cs="Arial"/>
        </w:rPr>
      </w:pPr>
      <w:r w:rsidRPr="00D952CD">
        <w:rPr>
          <w:rFonts w:ascii="Arial" w:hAnsi="Arial" w:cs="Arial"/>
        </w:rPr>
        <w:t xml:space="preserve">contributing to the development of strategies, interventions and innovative solutions to complex issues </w:t>
      </w:r>
    </w:p>
    <w:p w14:paraId="79A402E2" w14:textId="77777777" w:rsidR="00D952CD" w:rsidRPr="00D952CD" w:rsidRDefault="00D952CD" w:rsidP="004C3B1A">
      <w:pPr>
        <w:pStyle w:val="ListParagraph"/>
        <w:numPr>
          <w:ilvl w:val="1"/>
          <w:numId w:val="17"/>
        </w:numPr>
        <w:spacing w:before="80" w:after="80"/>
        <w:ind w:left="709"/>
        <w:contextualSpacing w:val="0"/>
        <w:rPr>
          <w:rFonts w:ascii="Arial" w:hAnsi="Arial" w:cs="Arial"/>
        </w:rPr>
      </w:pPr>
      <w:r w:rsidRPr="00D952CD">
        <w:rPr>
          <w:rFonts w:ascii="Arial" w:hAnsi="Arial" w:cs="Arial"/>
        </w:rPr>
        <w:t xml:space="preserve">managing performance </w:t>
      </w:r>
    </w:p>
    <w:p w14:paraId="0FE8ABFC" w14:textId="240F9BD4" w:rsidR="00984052" w:rsidRPr="004C3B1A" w:rsidRDefault="00D952CD" w:rsidP="004C3B1A">
      <w:pPr>
        <w:pStyle w:val="ListParagraph"/>
        <w:numPr>
          <w:ilvl w:val="1"/>
          <w:numId w:val="17"/>
        </w:numPr>
        <w:spacing w:before="80" w:after="80"/>
        <w:ind w:left="709"/>
        <w:contextualSpacing w:val="0"/>
        <w:rPr>
          <w:rFonts w:ascii="Arial" w:hAnsi="Arial" w:cs="Arial"/>
        </w:rPr>
      </w:pPr>
      <w:r w:rsidRPr="00D952CD">
        <w:rPr>
          <w:rFonts w:ascii="Arial" w:hAnsi="Arial" w:cs="Arial"/>
        </w:rPr>
        <w:t>project management, demonstrating the ability to meet targets in respect of deadlines and resources.</w:t>
      </w:r>
    </w:p>
    <w:p w14:paraId="300CB939" w14:textId="77777777" w:rsidR="004C3B1A" w:rsidRDefault="004C3B1A" w:rsidP="00D84B6D">
      <w:pPr>
        <w:autoSpaceDE w:val="0"/>
        <w:autoSpaceDN w:val="0"/>
        <w:adjustRightInd w:val="0"/>
        <w:jc w:val="both"/>
        <w:rPr>
          <w:rFonts w:ascii="Arial" w:hAnsi="Arial" w:cs="Arial"/>
          <w:b/>
        </w:rPr>
      </w:pPr>
    </w:p>
    <w:p w14:paraId="5683AD1D" w14:textId="3F15528D" w:rsidR="00984052" w:rsidRDefault="004C3B1A" w:rsidP="00D84B6D">
      <w:pPr>
        <w:autoSpaceDE w:val="0"/>
        <w:autoSpaceDN w:val="0"/>
        <w:adjustRightInd w:val="0"/>
        <w:jc w:val="both"/>
        <w:rPr>
          <w:rFonts w:ascii="Helvetica" w:eastAsiaTheme="minorHAnsi" w:hAnsi="Helvetica" w:cs="Helvetica"/>
          <w:lang w:val="en-GB"/>
        </w:rPr>
      </w:pPr>
      <w:r w:rsidRPr="00854F4B">
        <w:rPr>
          <w:rFonts w:ascii="Arial" w:hAnsi="Arial" w:cs="Arial"/>
          <w:b/>
        </w:rPr>
        <w:t>Skills and abilities</w:t>
      </w:r>
    </w:p>
    <w:p w14:paraId="78A83D24" w14:textId="23B298F8"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 xml:space="preserve">Political awareness and sensitivity to ensure credibility with politicians, senior managers, key stakeholders and staff. </w:t>
      </w:r>
    </w:p>
    <w:p w14:paraId="693E88C5" w14:textId="6E40D14A" w:rsidR="004C3B1A" w:rsidRPr="004C3B1A" w:rsidRDefault="004C3B1A" w:rsidP="004C3B1A">
      <w:pPr>
        <w:pStyle w:val="ListParagraph"/>
        <w:numPr>
          <w:ilvl w:val="0"/>
          <w:numId w:val="17"/>
        </w:numPr>
        <w:spacing w:before="80" w:after="80"/>
        <w:contextualSpacing w:val="0"/>
        <w:rPr>
          <w:rFonts w:ascii="Arial" w:hAnsi="Arial" w:cs="Arial"/>
        </w:rPr>
      </w:pPr>
      <w:r>
        <w:rPr>
          <w:rFonts w:ascii="Arial" w:hAnsi="Arial" w:cs="Arial"/>
        </w:rPr>
        <w:t>H</w:t>
      </w:r>
      <w:r w:rsidRPr="004C3B1A">
        <w:rPr>
          <w:rFonts w:ascii="Arial" w:hAnsi="Arial" w:cs="Arial"/>
        </w:rPr>
        <w:t xml:space="preserve">igh level analytical skills including the ability to interpret evidence and identify </w:t>
      </w:r>
      <w:r w:rsidR="004F1C1D" w:rsidRPr="004C3B1A">
        <w:rPr>
          <w:rFonts w:ascii="Arial" w:hAnsi="Arial" w:cs="Arial"/>
        </w:rPr>
        <w:t>trends.</w:t>
      </w:r>
      <w:r w:rsidRPr="004C3B1A">
        <w:rPr>
          <w:rFonts w:ascii="Arial" w:hAnsi="Arial" w:cs="Arial"/>
        </w:rPr>
        <w:t xml:space="preserve"> </w:t>
      </w:r>
    </w:p>
    <w:p w14:paraId="1F11EB60" w14:textId="7C9D11A7"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 xml:space="preserve">High level interpersonal skills, with the ability to influence and negotiate with a wide range of stakeholders </w:t>
      </w:r>
      <w:r w:rsidR="004F1C1D" w:rsidRPr="004C3B1A">
        <w:rPr>
          <w:rFonts w:ascii="Arial" w:hAnsi="Arial" w:cs="Arial"/>
        </w:rPr>
        <w:t>effectively.</w:t>
      </w:r>
      <w:r w:rsidRPr="004C3B1A">
        <w:rPr>
          <w:rFonts w:ascii="Arial" w:hAnsi="Arial" w:cs="Arial"/>
        </w:rPr>
        <w:t xml:space="preserve"> </w:t>
      </w:r>
    </w:p>
    <w:p w14:paraId="0D7F7461" w14:textId="1FD6945C"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 xml:space="preserve">A team player, willing to work flexibly to meet changing </w:t>
      </w:r>
      <w:r w:rsidR="004F1C1D" w:rsidRPr="004C3B1A">
        <w:rPr>
          <w:rFonts w:ascii="Arial" w:hAnsi="Arial" w:cs="Arial"/>
        </w:rPr>
        <w:t>priorities.</w:t>
      </w:r>
      <w:r w:rsidRPr="004C3B1A">
        <w:rPr>
          <w:rFonts w:ascii="Arial" w:hAnsi="Arial" w:cs="Arial"/>
        </w:rPr>
        <w:t xml:space="preserve"> </w:t>
      </w:r>
    </w:p>
    <w:p w14:paraId="6DA0710C" w14:textId="470FD040"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 xml:space="preserve">Able to deliver under pressure, prioritising work against competing demands to meet deadlines. </w:t>
      </w:r>
    </w:p>
    <w:p w14:paraId="3F1DC1F6" w14:textId="7061D0BB"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 xml:space="preserve">Highly developed written and oral communication skills, including the ability to speak confidently in public and to present complex ideas in a clear and comprehensible way. </w:t>
      </w:r>
    </w:p>
    <w:p w14:paraId="73A6C3B8" w14:textId="5944D9B1"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Self-motivated and self-supporting</w:t>
      </w:r>
      <w:r w:rsidR="004F1C1D">
        <w:rPr>
          <w:rFonts w:ascii="Arial" w:hAnsi="Arial" w:cs="Arial"/>
        </w:rPr>
        <w:t>.</w:t>
      </w:r>
    </w:p>
    <w:p w14:paraId="5FAF6360" w14:textId="41604E51"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Intellectually agile and innovative, capable of translating ideas into policy and practice</w:t>
      </w:r>
      <w:r w:rsidR="004F1C1D">
        <w:rPr>
          <w:rFonts w:ascii="Arial" w:hAnsi="Arial" w:cs="Arial"/>
        </w:rPr>
        <w:t>.</w:t>
      </w:r>
      <w:r w:rsidRPr="004C3B1A">
        <w:rPr>
          <w:rFonts w:ascii="Arial" w:hAnsi="Arial" w:cs="Arial"/>
        </w:rPr>
        <w:t xml:space="preserve"> </w:t>
      </w:r>
    </w:p>
    <w:p w14:paraId="66844BB0" w14:textId="111F5960"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 xml:space="preserve">High level awareness of media and presentational issues, and ability to work with politicians and media professionals to shape and project credible public positions. </w:t>
      </w:r>
    </w:p>
    <w:p w14:paraId="7C589BC4" w14:textId="19ABBF19"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Demonstrable skills in leadership of project teams consisting of a diverse range of participants with a variety of skills/</w:t>
      </w:r>
      <w:r w:rsidR="004F1C1D" w:rsidRPr="004C3B1A">
        <w:rPr>
          <w:rFonts w:ascii="Arial" w:hAnsi="Arial" w:cs="Arial"/>
        </w:rPr>
        <w:t>backgrounds.</w:t>
      </w:r>
      <w:r w:rsidRPr="004C3B1A">
        <w:rPr>
          <w:rFonts w:ascii="Arial" w:hAnsi="Arial" w:cs="Arial"/>
        </w:rPr>
        <w:t xml:space="preserve"> </w:t>
      </w:r>
    </w:p>
    <w:p w14:paraId="136581F3" w14:textId="26A94C4C" w:rsidR="004C3B1A" w:rsidRPr="004C3B1A" w:rsidRDefault="004C3B1A" w:rsidP="004C3B1A">
      <w:pPr>
        <w:pStyle w:val="ListParagraph"/>
        <w:numPr>
          <w:ilvl w:val="0"/>
          <w:numId w:val="17"/>
        </w:numPr>
        <w:spacing w:before="80" w:after="80"/>
        <w:contextualSpacing w:val="0"/>
        <w:rPr>
          <w:rFonts w:ascii="Arial" w:hAnsi="Arial" w:cs="Arial"/>
        </w:rPr>
      </w:pPr>
      <w:r w:rsidRPr="004C3B1A">
        <w:rPr>
          <w:rFonts w:ascii="Arial" w:hAnsi="Arial" w:cs="Arial"/>
        </w:rPr>
        <w:t>Commitment to personal and professional development</w:t>
      </w:r>
      <w:r w:rsidR="004F1C1D">
        <w:rPr>
          <w:rFonts w:ascii="Arial" w:hAnsi="Arial" w:cs="Arial"/>
        </w:rPr>
        <w:t>.</w:t>
      </w:r>
    </w:p>
    <w:p w14:paraId="0E4F2993" w14:textId="77777777" w:rsidR="004C3B1A" w:rsidRDefault="004C3B1A" w:rsidP="00D84B6D">
      <w:pPr>
        <w:autoSpaceDE w:val="0"/>
        <w:autoSpaceDN w:val="0"/>
        <w:adjustRightInd w:val="0"/>
        <w:jc w:val="both"/>
        <w:rPr>
          <w:rFonts w:ascii="Helvetica" w:eastAsiaTheme="minorHAnsi" w:hAnsi="Helvetica" w:cs="Helvetica"/>
          <w:lang w:val="en-GB"/>
        </w:rPr>
      </w:pPr>
    </w:p>
    <w:sectPr w:rsidR="004C3B1A" w:rsidSect="006C4BDE">
      <w:pgSz w:w="11906" w:h="16838"/>
      <w:pgMar w:top="851" w:right="1133" w:bottom="1440" w:left="1276"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8835" w14:textId="77777777" w:rsidR="00F26148" w:rsidRDefault="00F26148" w:rsidP="00557064">
      <w:r>
        <w:separator/>
      </w:r>
    </w:p>
  </w:endnote>
  <w:endnote w:type="continuationSeparator" w:id="0">
    <w:p w14:paraId="5601F77C" w14:textId="77777777" w:rsidR="00F26148" w:rsidRDefault="00F26148" w:rsidP="00557064">
      <w:r>
        <w:continuationSeparator/>
      </w:r>
    </w:p>
  </w:endnote>
  <w:endnote w:type="continuationNotice" w:id="1">
    <w:p w14:paraId="650A2D2B" w14:textId="77777777" w:rsidR="00F26148" w:rsidRDefault="00F26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0425" w14:textId="77777777" w:rsidR="00F26148" w:rsidRDefault="00F26148" w:rsidP="00557064">
      <w:r>
        <w:separator/>
      </w:r>
    </w:p>
  </w:footnote>
  <w:footnote w:type="continuationSeparator" w:id="0">
    <w:p w14:paraId="5D0038D8" w14:textId="77777777" w:rsidR="00F26148" w:rsidRDefault="00F26148" w:rsidP="00557064">
      <w:r>
        <w:continuationSeparator/>
      </w:r>
    </w:p>
  </w:footnote>
  <w:footnote w:type="continuationNotice" w:id="1">
    <w:p w14:paraId="2B144D70" w14:textId="77777777" w:rsidR="00F26148" w:rsidRDefault="00F261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0A42"/>
    <w:multiLevelType w:val="multilevel"/>
    <w:tmpl w:val="9A1A5372"/>
    <w:lvl w:ilvl="0">
      <w:start w:val="1"/>
      <w:numFmt w:val="decimal"/>
      <w:lvlText w:val="%1."/>
      <w:lvlJc w:val="left"/>
      <w:pPr>
        <w:tabs>
          <w:tab w:val="num" w:pos="-1298"/>
        </w:tabs>
        <w:ind w:left="-1298" w:hanging="360"/>
      </w:pPr>
      <w:rPr>
        <w:b/>
      </w:rPr>
    </w:lvl>
    <w:lvl w:ilvl="1">
      <w:start w:val="1"/>
      <w:numFmt w:val="decimal"/>
      <w:lvlText w:val="%1.%2."/>
      <w:lvlJc w:val="left"/>
      <w:pPr>
        <w:tabs>
          <w:tab w:val="num" w:pos="-524"/>
        </w:tabs>
        <w:ind w:left="-524" w:hanging="774"/>
      </w:pPr>
      <w:rPr>
        <w:b w:val="0"/>
        <w:color w:val="auto"/>
      </w:rPr>
    </w:lvl>
    <w:lvl w:ilvl="2">
      <w:start w:val="1"/>
      <w:numFmt w:val="decimal"/>
      <w:lvlText w:val="%1.%2.%3."/>
      <w:lvlJc w:val="left"/>
      <w:pPr>
        <w:tabs>
          <w:tab w:val="num" w:pos="-434"/>
        </w:tabs>
        <w:ind w:left="-434" w:hanging="504"/>
      </w:pPr>
    </w:lvl>
    <w:lvl w:ilvl="3">
      <w:start w:val="1"/>
      <w:numFmt w:val="decimal"/>
      <w:lvlText w:val="%1.%2.%3.%4."/>
      <w:lvlJc w:val="left"/>
      <w:pPr>
        <w:tabs>
          <w:tab w:val="num" w:pos="70"/>
        </w:tabs>
        <w:ind w:left="70" w:hanging="648"/>
      </w:pPr>
    </w:lvl>
    <w:lvl w:ilvl="4">
      <w:start w:val="1"/>
      <w:numFmt w:val="decimal"/>
      <w:lvlText w:val="%1.%2.%3.%4.%5."/>
      <w:lvlJc w:val="left"/>
      <w:pPr>
        <w:tabs>
          <w:tab w:val="num" w:pos="574"/>
        </w:tabs>
        <w:ind w:left="574" w:hanging="792"/>
      </w:pPr>
    </w:lvl>
    <w:lvl w:ilvl="5">
      <w:start w:val="1"/>
      <w:numFmt w:val="decimal"/>
      <w:lvlText w:val="%1.%2.%3.%4.%5.%6."/>
      <w:lvlJc w:val="left"/>
      <w:pPr>
        <w:tabs>
          <w:tab w:val="num" w:pos="1078"/>
        </w:tabs>
        <w:ind w:left="1078" w:hanging="936"/>
      </w:pPr>
    </w:lvl>
    <w:lvl w:ilvl="6">
      <w:start w:val="1"/>
      <w:numFmt w:val="decimal"/>
      <w:lvlText w:val="%1.%2.%3.%4.%5.%6.%7."/>
      <w:lvlJc w:val="left"/>
      <w:pPr>
        <w:tabs>
          <w:tab w:val="num" w:pos="1582"/>
        </w:tabs>
        <w:ind w:left="1582" w:hanging="1080"/>
      </w:pPr>
    </w:lvl>
    <w:lvl w:ilvl="7">
      <w:start w:val="1"/>
      <w:numFmt w:val="decimal"/>
      <w:lvlText w:val="%1.%2.%3.%4.%5.%6.%7.%8."/>
      <w:lvlJc w:val="left"/>
      <w:pPr>
        <w:tabs>
          <w:tab w:val="num" w:pos="2086"/>
        </w:tabs>
        <w:ind w:left="2086" w:hanging="1224"/>
      </w:pPr>
    </w:lvl>
    <w:lvl w:ilvl="8">
      <w:start w:val="1"/>
      <w:numFmt w:val="decimal"/>
      <w:lvlText w:val="%1.%2.%3.%4.%5.%6.%7.%8.%9."/>
      <w:lvlJc w:val="left"/>
      <w:pPr>
        <w:tabs>
          <w:tab w:val="num" w:pos="2662"/>
        </w:tabs>
        <w:ind w:left="2662" w:hanging="1440"/>
      </w:pPr>
    </w:lvl>
  </w:abstractNum>
  <w:abstractNum w:abstractNumId="1" w15:restartNumberingAfterBreak="0">
    <w:nsid w:val="1FA3750F"/>
    <w:multiLevelType w:val="hybridMultilevel"/>
    <w:tmpl w:val="09FA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67703"/>
    <w:multiLevelType w:val="hybridMultilevel"/>
    <w:tmpl w:val="DE22523A"/>
    <w:lvl w:ilvl="0" w:tplc="08090001">
      <w:start w:val="1"/>
      <w:numFmt w:val="bullet"/>
      <w:lvlText w:val=""/>
      <w:lvlJc w:val="left"/>
      <w:pPr>
        <w:ind w:left="25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1D4FAE"/>
    <w:multiLevelType w:val="hybridMultilevel"/>
    <w:tmpl w:val="02665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91C2C"/>
    <w:multiLevelType w:val="hybridMultilevel"/>
    <w:tmpl w:val="F63AA40E"/>
    <w:lvl w:ilvl="0" w:tplc="2806FAD2">
      <w:start w:val="1"/>
      <w:numFmt w:val="decimal"/>
      <w:lvlText w:val="%1."/>
      <w:lvlJc w:val="left"/>
      <w:pPr>
        <w:ind w:left="564" w:hanging="56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FB2E3B"/>
    <w:multiLevelType w:val="hybridMultilevel"/>
    <w:tmpl w:val="83189AC2"/>
    <w:lvl w:ilvl="0" w:tplc="96E678E6">
      <w:start w:val="1"/>
      <w:numFmt w:val="decimal"/>
      <w:lvlText w:val="%1."/>
      <w:lvlJc w:val="left"/>
      <w:pPr>
        <w:ind w:left="924" w:hanging="564"/>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40542"/>
    <w:multiLevelType w:val="hybridMultilevel"/>
    <w:tmpl w:val="B6F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F4C1E"/>
    <w:multiLevelType w:val="hybridMultilevel"/>
    <w:tmpl w:val="F63AA40E"/>
    <w:lvl w:ilvl="0" w:tplc="FFFFFFFF">
      <w:start w:val="1"/>
      <w:numFmt w:val="decimal"/>
      <w:lvlText w:val="%1."/>
      <w:lvlJc w:val="left"/>
      <w:pPr>
        <w:ind w:left="564" w:hanging="56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F485F5A"/>
    <w:multiLevelType w:val="hybridMultilevel"/>
    <w:tmpl w:val="7B40C1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B1A16"/>
    <w:multiLevelType w:val="hybridMultilevel"/>
    <w:tmpl w:val="FA845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2D3198"/>
    <w:multiLevelType w:val="hybridMultilevel"/>
    <w:tmpl w:val="4230A1A2"/>
    <w:lvl w:ilvl="0" w:tplc="447EFB78">
      <w:start w:val="1"/>
      <w:numFmt w:val="decimal"/>
      <w:lvlText w:val="%1."/>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EA428A">
      <w:start w:val="1"/>
      <w:numFmt w:val="lowerLetter"/>
      <w:lvlText w:val="%2"/>
      <w:lvlJc w:val="left"/>
      <w:pPr>
        <w:ind w:left="12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6FA8A0C">
      <w:start w:val="1"/>
      <w:numFmt w:val="lowerRoman"/>
      <w:lvlText w:val="%3"/>
      <w:lvlJc w:val="left"/>
      <w:pPr>
        <w:ind w:left="19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984EFD4">
      <w:start w:val="1"/>
      <w:numFmt w:val="decimal"/>
      <w:lvlText w:val="%4"/>
      <w:lvlJc w:val="left"/>
      <w:pPr>
        <w:ind w:left="26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6ECF86">
      <w:start w:val="1"/>
      <w:numFmt w:val="lowerLetter"/>
      <w:lvlText w:val="%5"/>
      <w:lvlJc w:val="left"/>
      <w:pPr>
        <w:ind w:left="33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B45BC4">
      <w:start w:val="1"/>
      <w:numFmt w:val="lowerRoman"/>
      <w:lvlText w:val="%6"/>
      <w:lvlJc w:val="left"/>
      <w:pPr>
        <w:ind w:left="41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B525F54">
      <w:start w:val="1"/>
      <w:numFmt w:val="decimal"/>
      <w:lvlText w:val="%7"/>
      <w:lvlJc w:val="left"/>
      <w:pPr>
        <w:ind w:left="4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9E06FA">
      <w:start w:val="1"/>
      <w:numFmt w:val="lowerLetter"/>
      <w:lvlText w:val="%8"/>
      <w:lvlJc w:val="left"/>
      <w:pPr>
        <w:ind w:left="55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AA32E8">
      <w:start w:val="1"/>
      <w:numFmt w:val="lowerRoman"/>
      <w:lvlText w:val="%9"/>
      <w:lvlJc w:val="left"/>
      <w:pPr>
        <w:ind w:left="62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8511159"/>
    <w:multiLevelType w:val="hybridMultilevel"/>
    <w:tmpl w:val="78A0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75B55"/>
    <w:multiLevelType w:val="hybridMultilevel"/>
    <w:tmpl w:val="0F16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83E6B"/>
    <w:multiLevelType w:val="hybridMultilevel"/>
    <w:tmpl w:val="9C529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2412D"/>
    <w:multiLevelType w:val="hybridMultilevel"/>
    <w:tmpl w:val="3AF2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558B7"/>
    <w:multiLevelType w:val="hybridMultilevel"/>
    <w:tmpl w:val="4F04C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261B31"/>
    <w:multiLevelType w:val="hybridMultilevel"/>
    <w:tmpl w:val="C87CC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C84767"/>
    <w:multiLevelType w:val="hybridMultilevel"/>
    <w:tmpl w:val="6D7805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83A9A"/>
    <w:multiLevelType w:val="hybridMultilevel"/>
    <w:tmpl w:val="CFA6C0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E5CC2"/>
    <w:multiLevelType w:val="hybridMultilevel"/>
    <w:tmpl w:val="B17A381E"/>
    <w:lvl w:ilvl="0" w:tplc="14D81CCA">
      <w:start w:val="10"/>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71E7D"/>
    <w:multiLevelType w:val="hybridMultilevel"/>
    <w:tmpl w:val="9CA4D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86C4F"/>
    <w:multiLevelType w:val="hybridMultilevel"/>
    <w:tmpl w:val="AD3ED510"/>
    <w:lvl w:ilvl="0" w:tplc="2806FAD2">
      <w:start w:val="1"/>
      <w:numFmt w:val="decimal"/>
      <w:lvlText w:val="%1."/>
      <w:lvlJc w:val="left"/>
      <w:pPr>
        <w:ind w:left="56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57436B"/>
    <w:multiLevelType w:val="hybridMultilevel"/>
    <w:tmpl w:val="5FD2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15D84"/>
    <w:multiLevelType w:val="hybridMultilevel"/>
    <w:tmpl w:val="C1FA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013748">
    <w:abstractNumId w:val="8"/>
  </w:num>
  <w:num w:numId="2" w16cid:durableId="276915612">
    <w:abstractNumId w:val="20"/>
  </w:num>
  <w:num w:numId="3" w16cid:durableId="1764760181">
    <w:abstractNumId w:val="6"/>
  </w:num>
  <w:num w:numId="4" w16cid:durableId="1367170391">
    <w:abstractNumId w:val="23"/>
  </w:num>
  <w:num w:numId="5" w16cid:durableId="1165240466">
    <w:abstractNumId w:val="11"/>
  </w:num>
  <w:num w:numId="6" w16cid:durableId="618993904">
    <w:abstractNumId w:val="0"/>
  </w:num>
  <w:num w:numId="7" w16cid:durableId="1070344191">
    <w:abstractNumId w:val="19"/>
  </w:num>
  <w:num w:numId="8" w16cid:durableId="172570390">
    <w:abstractNumId w:val="14"/>
  </w:num>
  <w:num w:numId="9" w16cid:durableId="722758781">
    <w:abstractNumId w:val="9"/>
  </w:num>
  <w:num w:numId="10" w16cid:durableId="1167208131">
    <w:abstractNumId w:val="16"/>
  </w:num>
  <w:num w:numId="11" w16cid:durableId="231162433">
    <w:abstractNumId w:val="12"/>
  </w:num>
  <w:num w:numId="12" w16cid:durableId="892422515">
    <w:abstractNumId w:val="22"/>
  </w:num>
  <w:num w:numId="13" w16cid:durableId="1350526803">
    <w:abstractNumId w:val="17"/>
  </w:num>
  <w:num w:numId="14" w16cid:durableId="519046413">
    <w:abstractNumId w:val="18"/>
  </w:num>
  <w:num w:numId="15" w16cid:durableId="695883560">
    <w:abstractNumId w:val="1"/>
  </w:num>
  <w:num w:numId="16" w16cid:durableId="94793944">
    <w:abstractNumId w:val="13"/>
  </w:num>
  <w:num w:numId="17" w16cid:durableId="1040978085">
    <w:abstractNumId w:val="15"/>
  </w:num>
  <w:num w:numId="18" w16cid:durableId="610402874">
    <w:abstractNumId w:val="10"/>
  </w:num>
  <w:num w:numId="19" w16cid:durableId="1154488955">
    <w:abstractNumId w:val="3"/>
  </w:num>
  <w:num w:numId="20" w16cid:durableId="843671433">
    <w:abstractNumId w:val="4"/>
  </w:num>
  <w:num w:numId="21" w16cid:durableId="2014062482">
    <w:abstractNumId w:val="21"/>
  </w:num>
  <w:num w:numId="22" w16cid:durableId="590814329">
    <w:abstractNumId w:val="5"/>
  </w:num>
  <w:num w:numId="23" w16cid:durableId="70541401">
    <w:abstractNumId w:val="7"/>
  </w:num>
  <w:num w:numId="24" w16cid:durableId="6954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9F"/>
    <w:rsid w:val="00017BAA"/>
    <w:rsid w:val="00023D83"/>
    <w:rsid w:val="000666E4"/>
    <w:rsid w:val="00070055"/>
    <w:rsid w:val="000C560C"/>
    <w:rsid w:val="000E1E58"/>
    <w:rsid w:val="000E25DA"/>
    <w:rsid w:val="001115BE"/>
    <w:rsid w:val="00115428"/>
    <w:rsid w:val="00127D9F"/>
    <w:rsid w:val="00131E2B"/>
    <w:rsid w:val="00167D9B"/>
    <w:rsid w:val="001841F6"/>
    <w:rsid w:val="001A0521"/>
    <w:rsid w:val="001A3300"/>
    <w:rsid w:val="001F7C29"/>
    <w:rsid w:val="00234E01"/>
    <w:rsid w:val="002536C9"/>
    <w:rsid w:val="002548DC"/>
    <w:rsid w:val="002703A0"/>
    <w:rsid w:val="002A4948"/>
    <w:rsid w:val="002C291E"/>
    <w:rsid w:val="002E710F"/>
    <w:rsid w:val="002F45D1"/>
    <w:rsid w:val="0031073E"/>
    <w:rsid w:val="00380120"/>
    <w:rsid w:val="003D1541"/>
    <w:rsid w:val="003E631F"/>
    <w:rsid w:val="003F0FF4"/>
    <w:rsid w:val="0041265C"/>
    <w:rsid w:val="00433A9B"/>
    <w:rsid w:val="004637C0"/>
    <w:rsid w:val="00483056"/>
    <w:rsid w:val="0049476E"/>
    <w:rsid w:val="004C3B1A"/>
    <w:rsid w:val="004F1C1D"/>
    <w:rsid w:val="00504D2F"/>
    <w:rsid w:val="00517BF9"/>
    <w:rsid w:val="005316BF"/>
    <w:rsid w:val="005340AA"/>
    <w:rsid w:val="00557064"/>
    <w:rsid w:val="005618C8"/>
    <w:rsid w:val="00565194"/>
    <w:rsid w:val="005D6B83"/>
    <w:rsid w:val="005E2AFE"/>
    <w:rsid w:val="00605F35"/>
    <w:rsid w:val="00630BAF"/>
    <w:rsid w:val="006310A5"/>
    <w:rsid w:val="006948B6"/>
    <w:rsid w:val="006A623D"/>
    <w:rsid w:val="006C4BDE"/>
    <w:rsid w:val="006E7804"/>
    <w:rsid w:val="00707EBA"/>
    <w:rsid w:val="007108E3"/>
    <w:rsid w:val="00720E8B"/>
    <w:rsid w:val="007267A0"/>
    <w:rsid w:val="00733007"/>
    <w:rsid w:val="00751BA8"/>
    <w:rsid w:val="007716E8"/>
    <w:rsid w:val="007850D0"/>
    <w:rsid w:val="00800C6B"/>
    <w:rsid w:val="00840393"/>
    <w:rsid w:val="00854F4B"/>
    <w:rsid w:val="0086575E"/>
    <w:rsid w:val="008D31A1"/>
    <w:rsid w:val="00900AC2"/>
    <w:rsid w:val="00907A83"/>
    <w:rsid w:val="00907D71"/>
    <w:rsid w:val="0093725A"/>
    <w:rsid w:val="00951371"/>
    <w:rsid w:val="00970B0F"/>
    <w:rsid w:val="009713DB"/>
    <w:rsid w:val="00984052"/>
    <w:rsid w:val="00987A87"/>
    <w:rsid w:val="009D093E"/>
    <w:rsid w:val="009E7632"/>
    <w:rsid w:val="00A3092D"/>
    <w:rsid w:val="00A36311"/>
    <w:rsid w:val="00A957F2"/>
    <w:rsid w:val="00AA1056"/>
    <w:rsid w:val="00AB101E"/>
    <w:rsid w:val="00AC2F9D"/>
    <w:rsid w:val="00AD0E43"/>
    <w:rsid w:val="00AF1692"/>
    <w:rsid w:val="00B11016"/>
    <w:rsid w:val="00B62B4E"/>
    <w:rsid w:val="00B66CD9"/>
    <w:rsid w:val="00B7752E"/>
    <w:rsid w:val="00BF64DB"/>
    <w:rsid w:val="00C05BB6"/>
    <w:rsid w:val="00C359DC"/>
    <w:rsid w:val="00C4427A"/>
    <w:rsid w:val="00C66D08"/>
    <w:rsid w:val="00C72DDB"/>
    <w:rsid w:val="00CA0070"/>
    <w:rsid w:val="00CC0567"/>
    <w:rsid w:val="00CE139D"/>
    <w:rsid w:val="00CF3465"/>
    <w:rsid w:val="00D07A96"/>
    <w:rsid w:val="00D6164E"/>
    <w:rsid w:val="00D84B6D"/>
    <w:rsid w:val="00D86999"/>
    <w:rsid w:val="00D907AF"/>
    <w:rsid w:val="00D94343"/>
    <w:rsid w:val="00D952CD"/>
    <w:rsid w:val="00DB02F4"/>
    <w:rsid w:val="00DC1D7E"/>
    <w:rsid w:val="00DC2C0C"/>
    <w:rsid w:val="00DC7993"/>
    <w:rsid w:val="00DE357B"/>
    <w:rsid w:val="00DF76CB"/>
    <w:rsid w:val="00E3266D"/>
    <w:rsid w:val="00E32E31"/>
    <w:rsid w:val="00E35E61"/>
    <w:rsid w:val="00E603C2"/>
    <w:rsid w:val="00ED1FFF"/>
    <w:rsid w:val="00ED479F"/>
    <w:rsid w:val="00EE480F"/>
    <w:rsid w:val="00EF2EA4"/>
    <w:rsid w:val="00F26148"/>
    <w:rsid w:val="00F44817"/>
    <w:rsid w:val="00F5393F"/>
    <w:rsid w:val="00F556A0"/>
    <w:rsid w:val="00F71137"/>
    <w:rsid w:val="00F96574"/>
    <w:rsid w:val="00FC1615"/>
    <w:rsid w:val="00FC29F8"/>
    <w:rsid w:val="00FE5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C3195"/>
  <w15:docId w15:val="{B3A3349B-B407-4F97-91C3-B316F870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7D9F"/>
    <w:pPr>
      <w:ind w:left="720"/>
      <w:contextualSpacing/>
    </w:pPr>
  </w:style>
  <w:style w:type="paragraph" w:styleId="BalloonText">
    <w:name w:val="Balloon Text"/>
    <w:basedOn w:val="Normal"/>
    <w:link w:val="BalloonTextChar"/>
    <w:uiPriority w:val="99"/>
    <w:semiHidden/>
    <w:unhideWhenUsed/>
    <w:rsid w:val="002F45D1"/>
    <w:rPr>
      <w:rFonts w:ascii="Tahoma" w:hAnsi="Tahoma" w:cs="Tahoma"/>
      <w:sz w:val="16"/>
      <w:szCs w:val="16"/>
    </w:rPr>
  </w:style>
  <w:style w:type="character" w:customStyle="1" w:styleId="BalloonTextChar">
    <w:name w:val="Balloon Text Char"/>
    <w:basedOn w:val="DefaultParagraphFont"/>
    <w:link w:val="BalloonText"/>
    <w:uiPriority w:val="99"/>
    <w:semiHidden/>
    <w:rsid w:val="002F45D1"/>
    <w:rPr>
      <w:rFonts w:ascii="Tahoma" w:eastAsia="Times New Roman" w:hAnsi="Tahoma" w:cs="Tahoma"/>
      <w:sz w:val="16"/>
      <w:szCs w:val="16"/>
      <w:lang w:val="en-US"/>
    </w:rPr>
  </w:style>
  <w:style w:type="paragraph" w:styleId="NoSpacing">
    <w:name w:val="No Spacing"/>
    <w:basedOn w:val="Normal"/>
    <w:qFormat/>
    <w:rsid w:val="006310A5"/>
    <w:rPr>
      <w:rFonts w:ascii="Verdana" w:hAnsi="Verdana"/>
      <w:sz w:val="20"/>
      <w:szCs w:val="22"/>
    </w:rPr>
  </w:style>
  <w:style w:type="paragraph" w:styleId="Header">
    <w:name w:val="header"/>
    <w:basedOn w:val="Normal"/>
    <w:link w:val="HeaderChar"/>
    <w:uiPriority w:val="99"/>
    <w:unhideWhenUsed/>
    <w:rsid w:val="00557064"/>
    <w:pPr>
      <w:tabs>
        <w:tab w:val="center" w:pos="4513"/>
        <w:tab w:val="right" w:pos="9026"/>
      </w:tabs>
    </w:pPr>
  </w:style>
  <w:style w:type="character" w:customStyle="1" w:styleId="HeaderChar">
    <w:name w:val="Header Char"/>
    <w:basedOn w:val="DefaultParagraphFont"/>
    <w:link w:val="Header"/>
    <w:uiPriority w:val="99"/>
    <w:rsid w:val="0055706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57064"/>
    <w:pPr>
      <w:tabs>
        <w:tab w:val="center" w:pos="4513"/>
        <w:tab w:val="right" w:pos="9026"/>
      </w:tabs>
    </w:pPr>
  </w:style>
  <w:style w:type="character" w:customStyle="1" w:styleId="FooterChar">
    <w:name w:val="Footer Char"/>
    <w:basedOn w:val="DefaultParagraphFont"/>
    <w:link w:val="Footer"/>
    <w:uiPriority w:val="99"/>
    <w:rsid w:val="0055706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E1E58"/>
    <w:rPr>
      <w:sz w:val="16"/>
      <w:szCs w:val="16"/>
    </w:rPr>
  </w:style>
  <w:style w:type="paragraph" w:styleId="CommentText">
    <w:name w:val="annotation text"/>
    <w:basedOn w:val="Normal"/>
    <w:link w:val="CommentTextChar"/>
    <w:uiPriority w:val="99"/>
    <w:semiHidden/>
    <w:unhideWhenUsed/>
    <w:rsid w:val="000E1E58"/>
    <w:rPr>
      <w:sz w:val="20"/>
      <w:szCs w:val="20"/>
    </w:rPr>
  </w:style>
  <w:style w:type="character" w:customStyle="1" w:styleId="CommentTextChar">
    <w:name w:val="Comment Text Char"/>
    <w:basedOn w:val="DefaultParagraphFont"/>
    <w:link w:val="CommentText"/>
    <w:uiPriority w:val="99"/>
    <w:semiHidden/>
    <w:rsid w:val="000E1E5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1E58"/>
    <w:rPr>
      <w:b/>
      <w:bCs/>
    </w:rPr>
  </w:style>
  <w:style w:type="character" w:customStyle="1" w:styleId="CommentSubjectChar">
    <w:name w:val="Comment Subject Char"/>
    <w:basedOn w:val="CommentTextChar"/>
    <w:link w:val="CommentSubject"/>
    <w:uiPriority w:val="99"/>
    <w:semiHidden/>
    <w:rsid w:val="000E1E58"/>
    <w:rPr>
      <w:rFonts w:ascii="Times New Roman" w:eastAsia="Times New Roman" w:hAnsi="Times New Roman" w:cs="Times New Roman"/>
      <w:b/>
      <w:bCs/>
      <w:sz w:val="20"/>
      <w:szCs w:val="20"/>
      <w:lang w:val="en-US"/>
    </w:rPr>
  </w:style>
  <w:style w:type="paragraph" w:customStyle="1" w:styleId="Default">
    <w:name w:val="Default"/>
    <w:rsid w:val="003F0FF4"/>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900AC2"/>
    <w:pPr>
      <w:spacing w:after="120" w:line="480" w:lineRule="auto"/>
    </w:pPr>
  </w:style>
  <w:style w:type="character" w:customStyle="1" w:styleId="BodyText2Char">
    <w:name w:val="Body Text 2 Char"/>
    <w:basedOn w:val="DefaultParagraphFont"/>
    <w:link w:val="BodyText2"/>
    <w:rsid w:val="00900A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3ac52-1936-46fe-9ffa-e0cab5823909">
      <Terms xmlns="http://schemas.microsoft.com/office/infopath/2007/PartnerControls"/>
    </lcf76f155ced4ddcb4097134ff3c332f>
    <TaxCatchAll xmlns="4c0fc6d1-1ff6-4501-9111-f8704c4ff1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C4CC8CE133D459C8614CA806B699F" ma:contentTypeVersion="18" ma:contentTypeDescription="Create a new document." ma:contentTypeScope="" ma:versionID="5747b0ba4703ed8d3a0598c47672bf98">
  <xsd:schema xmlns:xsd="http://www.w3.org/2001/XMLSchema" xmlns:xs="http://www.w3.org/2001/XMLSchema" xmlns:p="http://schemas.microsoft.com/office/2006/metadata/properties" xmlns:ns2="3a03ac52-1936-46fe-9ffa-e0cab5823909" xmlns:ns3="4c0fc6d1-1ff6-4501-9111-f8704c4ff172" targetNamespace="http://schemas.microsoft.com/office/2006/metadata/properties" ma:root="true" ma:fieldsID="b1a3bb2fbf0746ca8d2649d672b5cede" ns2:_="" ns3:_="">
    <xsd:import namespace="3a03ac52-1936-46fe-9ffa-e0cab5823909"/>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ac52-1936-46fe-9ffa-e0cab5823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bc6be-1fed-40b4-8c9e-bcacc0f9ad3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CA858-AAF9-4DCB-A536-BADF80267BF2}">
  <ds:schemaRefs>
    <ds:schemaRef ds:uri="http://schemas.microsoft.com/sharepoint/v3/contenttype/forms"/>
  </ds:schemaRefs>
</ds:datastoreItem>
</file>

<file path=customXml/itemProps2.xml><?xml version="1.0" encoding="utf-8"?>
<ds:datastoreItem xmlns:ds="http://schemas.openxmlformats.org/officeDocument/2006/customXml" ds:itemID="{065CEC1B-ED86-409F-8C65-7D6C76FB7459}">
  <ds:schemaRefs>
    <ds:schemaRef ds:uri="http://schemas.microsoft.com/office/2006/metadata/properties"/>
    <ds:schemaRef ds:uri="http://schemas.microsoft.com/office/infopath/2007/PartnerControls"/>
    <ds:schemaRef ds:uri="eb5f6675-b63c-4934-996a-f94eeb2f3363"/>
  </ds:schemaRefs>
</ds:datastoreItem>
</file>

<file path=customXml/itemProps3.xml><?xml version="1.0" encoding="utf-8"?>
<ds:datastoreItem xmlns:ds="http://schemas.openxmlformats.org/officeDocument/2006/customXml" ds:itemID="{B3AC41F8-2D3C-4DDC-A0D5-4BC41EC21DB9}"/>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Harding</dc:creator>
  <cp:keywords/>
  <cp:lastModifiedBy>Marie Coffey</cp:lastModifiedBy>
  <cp:revision>2</cp:revision>
  <cp:lastPrinted>2015-08-19T22:15:00Z</cp:lastPrinted>
  <dcterms:created xsi:type="dcterms:W3CDTF">2025-01-24T13:59:00Z</dcterms:created>
  <dcterms:modified xsi:type="dcterms:W3CDTF">2025-01-24T13:59:00Z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0x010100694C4CC8CE133D459C8614CA806B699F</vt:lpwstr>
  </property>
</Properties>
</file>